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3"/>
        <w:rPr>
          <w:rFonts w:ascii="宋体" w:hAnsi="宋体" w:eastAsia="宋体" w:cs="宋体"/>
          <w:b/>
          <w:bCs/>
          <w:sz w:val="44"/>
          <w:szCs w:val="44"/>
          <w:lang w:val="zh-CN" w:eastAsia="zh-CN" w:bidi="zh-CN"/>
        </w:rPr>
      </w:pPr>
    </w:p>
    <w:p>
      <w:pPr>
        <w:spacing w:before="70" w:line="562" w:lineRule="exact"/>
        <w:ind w:left="222" w:right="10" w:firstLine="0"/>
        <w:jc w:val="center"/>
        <w:rPr>
          <w:rFonts w:hint="eastAsia" w:ascii="宋体" w:hAnsi="宋体" w:eastAsia="宋体" w:cs="宋体"/>
          <w:b/>
          <w:bCs/>
          <w:sz w:val="48"/>
          <w:szCs w:val="48"/>
          <w:lang w:val="en-US" w:eastAsia="zh-CN" w:bidi="zh-CN"/>
        </w:rPr>
      </w:pPr>
      <w:r>
        <w:rPr>
          <w:rFonts w:hint="eastAsia" w:ascii="宋体" w:hAnsi="宋体" w:eastAsia="宋体" w:cs="宋体"/>
          <w:b/>
          <w:bCs/>
          <w:sz w:val="48"/>
          <w:szCs w:val="48"/>
          <w:lang w:val="en-US" w:eastAsia="zh-CN" w:bidi="zh-CN"/>
        </w:rPr>
        <w:t xml:space="preserve">河南博物院工作服采购项目 </w:t>
      </w:r>
    </w:p>
    <w:p>
      <w:pPr>
        <w:spacing w:before="0" w:line="428" w:lineRule="exact"/>
        <w:ind w:left="173" w:right="0" w:firstLine="0"/>
        <w:jc w:val="center"/>
        <w:rPr>
          <w:b/>
          <w:sz w:val="48"/>
          <w:szCs w:val="48"/>
        </w:rPr>
      </w:pPr>
      <w:r>
        <w:rPr>
          <w:b/>
          <w:w w:val="99"/>
          <w:sz w:val="48"/>
          <w:szCs w:val="48"/>
        </w:rPr>
        <w:t xml:space="preserve"> </w:t>
      </w:r>
    </w:p>
    <w:p>
      <w:pPr>
        <w:spacing w:before="0" w:line="370" w:lineRule="exact"/>
        <w:ind w:left="173" w:right="0" w:firstLine="0"/>
        <w:jc w:val="center"/>
        <w:rPr>
          <w:b/>
          <w:sz w:val="36"/>
        </w:rPr>
      </w:pPr>
      <w:r>
        <w:rPr>
          <w:b/>
          <w:w w:val="99"/>
          <w:sz w:val="36"/>
        </w:rPr>
        <w:t xml:space="preserve"> </w:t>
      </w:r>
    </w:p>
    <w:p>
      <w:pPr>
        <w:spacing w:before="0" w:line="466" w:lineRule="exact"/>
        <w:ind w:left="203" w:right="0" w:firstLine="0"/>
        <w:jc w:val="center"/>
        <w:rPr>
          <w:b/>
          <w:sz w:val="42"/>
        </w:rPr>
      </w:pPr>
      <w:r>
        <w:rPr>
          <w:b/>
          <w:w w:val="99"/>
          <w:sz w:val="42"/>
        </w:rPr>
        <w:t xml:space="preserve"> </w:t>
      </w:r>
    </w:p>
    <w:p>
      <w:pPr>
        <w:pStyle w:val="3"/>
        <w:spacing w:line="910" w:lineRule="exact"/>
        <w:ind w:right="10"/>
        <w:jc w:val="center"/>
        <w:rPr>
          <w:b w:val="0"/>
          <w:sz w:val="84"/>
          <w:szCs w:val="84"/>
        </w:rPr>
      </w:pPr>
      <w:bookmarkStart w:id="0" w:name="_Toc3339"/>
      <w:r>
        <w:rPr>
          <w:sz w:val="84"/>
          <w:szCs w:val="84"/>
        </w:rPr>
        <w:t>竞争性磋商文件</w:t>
      </w:r>
      <w:bookmarkEnd w:id="0"/>
      <w:r>
        <w:rPr>
          <w:b w:val="0"/>
          <w:w w:val="100"/>
          <w:sz w:val="84"/>
          <w:szCs w:val="84"/>
        </w:rPr>
        <w:t xml:space="preserve"> </w:t>
      </w:r>
    </w:p>
    <w:p>
      <w:pPr>
        <w:pStyle w:val="8"/>
        <w:spacing w:before="154"/>
        <w:ind w:left="200"/>
        <w:outlineLvl w:val="9"/>
        <w:rPr>
          <w:rFonts w:ascii="宋体"/>
        </w:rPr>
      </w:pPr>
      <w:r>
        <w:rPr>
          <w:rFonts w:ascii="宋体"/>
          <w:w w:val="100"/>
        </w:rPr>
        <w:t xml:space="preserve"> </w:t>
      </w:r>
    </w:p>
    <w:p>
      <w:pPr>
        <w:spacing w:before="176"/>
        <w:ind w:left="133" w:right="0" w:firstLine="0"/>
        <w:jc w:val="center"/>
        <w:rPr>
          <w:sz w:val="28"/>
        </w:rPr>
      </w:pPr>
      <w:r>
        <w:rPr>
          <w:w w:val="100"/>
          <w:sz w:val="28"/>
        </w:rPr>
        <w:t xml:space="preserve"> </w:t>
      </w:r>
    </w:p>
    <w:p>
      <w:pPr>
        <w:pStyle w:val="2"/>
        <w:rPr>
          <w:sz w:val="28"/>
        </w:rPr>
      </w:pPr>
    </w:p>
    <w:p>
      <w:pPr>
        <w:pStyle w:val="2"/>
        <w:spacing w:before="9"/>
        <w:rPr>
          <w:sz w:val="24"/>
        </w:rPr>
      </w:pPr>
    </w:p>
    <w:p>
      <w:pPr>
        <w:spacing w:before="1"/>
        <w:ind w:left="133" w:right="0" w:firstLine="0"/>
        <w:jc w:val="center"/>
        <w:rPr>
          <w:sz w:val="28"/>
        </w:rPr>
      </w:pPr>
      <w:r>
        <w:rPr>
          <w:w w:val="100"/>
          <w:sz w:val="28"/>
        </w:rPr>
        <w:t xml:space="preserve"> </w:t>
      </w:r>
    </w:p>
    <w:p>
      <w:pPr>
        <w:spacing w:before="42"/>
        <w:ind w:left="133" w:right="0" w:firstLine="0"/>
        <w:jc w:val="center"/>
        <w:rPr>
          <w:sz w:val="28"/>
        </w:rPr>
      </w:pPr>
      <w:r>
        <w:rPr>
          <w:w w:val="100"/>
          <w:sz w:val="28"/>
        </w:rPr>
        <w:t xml:space="preserve"> </w:t>
      </w:r>
      <w:r>
        <w:drawing>
          <wp:inline distT="0" distB="0" distL="114300" distR="114300">
            <wp:extent cx="3086100" cy="800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086100" cy="800100"/>
                    </a:xfrm>
                    <a:prstGeom prst="rect">
                      <a:avLst/>
                    </a:prstGeom>
                    <a:noFill/>
                    <a:ln>
                      <a:noFill/>
                    </a:ln>
                  </pic:spPr>
                </pic:pic>
              </a:graphicData>
            </a:graphic>
          </wp:inline>
        </w:drawing>
      </w:r>
    </w:p>
    <w:p>
      <w:pPr>
        <w:spacing w:before="42"/>
        <w:ind w:left="133" w:right="0" w:firstLine="0"/>
        <w:jc w:val="center"/>
        <w:rPr>
          <w:sz w:val="28"/>
        </w:rPr>
      </w:pPr>
      <w:r>
        <w:rPr>
          <w:w w:val="100"/>
          <w:sz w:val="28"/>
        </w:rPr>
        <w:t xml:space="preserve"> </w:t>
      </w:r>
    </w:p>
    <w:p>
      <w:pPr>
        <w:spacing w:before="40"/>
        <w:ind w:left="133" w:right="0" w:firstLine="0"/>
        <w:jc w:val="center"/>
        <w:rPr>
          <w:sz w:val="28"/>
        </w:rPr>
      </w:pPr>
      <w:r>
        <w:rPr>
          <w:w w:val="100"/>
          <w:sz w:val="28"/>
        </w:rPr>
        <w:t xml:space="preserve"> </w:t>
      </w:r>
    </w:p>
    <w:p>
      <w:pPr>
        <w:spacing w:before="42"/>
        <w:ind w:left="133" w:right="0" w:firstLine="0"/>
        <w:jc w:val="center"/>
        <w:rPr>
          <w:sz w:val="28"/>
        </w:rPr>
      </w:pPr>
      <w:r>
        <w:rPr>
          <w:w w:val="100"/>
          <w:sz w:val="28"/>
        </w:rPr>
        <w:t xml:space="preserve"> </w:t>
      </w:r>
    </w:p>
    <w:p>
      <w:pPr>
        <w:spacing w:before="42"/>
        <w:ind w:left="133" w:right="0" w:firstLine="0"/>
        <w:jc w:val="center"/>
        <w:rPr>
          <w:sz w:val="28"/>
        </w:rPr>
      </w:pPr>
      <w:r>
        <w:rPr>
          <w:w w:val="100"/>
          <w:sz w:val="28"/>
        </w:rPr>
        <w:t xml:space="preserve"> </w:t>
      </w:r>
    </w:p>
    <w:p>
      <w:pPr>
        <w:spacing w:before="39"/>
        <w:ind w:left="133" w:right="0" w:firstLine="0"/>
        <w:jc w:val="center"/>
        <w:rPr>
          <w:sz w:val="28"/>
        </w:rPr>
      </w:pPr>
      <w:r>
        <w:rPr>
          <w:w w:val="100"/>
          <w:sz w:val="28"/>
        </w:rPr>
        <w:t xml:space="preserve"> </w:t>
      </w:r>
    </w:p>
    <w:p>
      <w:pPr>
        <w:spacing w:before="42"/>
        <w:ind w:left="133" w:right="0" w:firstLine="0"/>
        <w:jc w:val="center"/>
        <w:rPr>
          <w:sz w:val="28"/>
        </w:rPr>
      </w:pPr>
      <w:r>
        <w:rPr>
          <w:w w:val="100"/>
          <w:sz w:val="28"/>
        </w:rPr>
        <w:t xml:space="preserve"> </w:t>
      </w:r>
    </w:p>
    <w:p>
      <w:pPr>
        <w:spacing w:before="43"/>
        <w:ind w:left="133" w:right="0" w:firstLine="0"/>
        <w:jc w:val="center"/>
        <w:rPr>
          <w:sz w:val="28"/>
        </w:rPr>
      </w:pPr>
      <w:r>
        <w:rPr>
          <w:w w:val="100"/>
          <w:sz w:val="28"/>
        </w:rPr>
        <w:t xml:space="preserve"> </w:t>
      </w:r>
    </w:p>
    <w:p>
      <w:pPr>
        <w:spacing w:before="39"/>
        <w:ind w:left="133" w:right="0" w:firstLine="0"/>
        <w:jc w:val="center"/>
        <w:rPr>
          <w:sz w:val="28"/>
        </w:rPr>
      </w:pPr>
      <w:r>
        <w:rPr>
          <w:w w:val="100"/>
          <w:sz w:val="28"/>
        </w:rPr>
        <w:t xml:space="preserve"> </w:t>
      </w:r>
    </w:p>
    <w:p>
      <w:pPr>
        <w:spacing w:before="139" w:line="424" w:lineRule="auto"/>
        <w:ind w:left="2731" w:right="2389" w:firstLine="0"/>
        <w:jc w:val="left"/>
        <w:rPr>
          <w:b/>
          <w:sz w:val="28"/>
        </w:rPr>
      </w:pPr>
      <w:r>
        <w:rPr>
          <w:b/>
          <w:sz w:val="28"/>
        </w:rPr>
        <w:t xml:space="preserve">      </w:t>
      </w:r>
      <w:r>
        <w:rPr>
          <w:b/>
          <w:spacing w:val="3"/>
          <w:sz w:val="28"/>
        </w:rPr>
        <w:t>采 购 人：</w:t>
      </w:r>
      <w:r>
        <w:rPr>
          <w:rFonts w:hint="eastAsia"/>
          <w:b/>
          <w:spacing w:val="3"/>
          <w:sz w:val="28"/>
          <w:lang w:val="en-US" w:eastAsia="zh-CN"/>
        </w:rPr>
        <w:t xml:space="preserve"> </w:t>
      </w:r>
      <w:r>
        <w:rPr>
          <w:rFonts w:hint="eastAsia"/>
          <w:b/>
          <w:spacing w:val="3"/>
          <w:sz w:val="28"/>
        </w:rPr>
        <w:t>河南博物院</w:t>
      </w:r>
    </w:p>
    <w:p>
      <w:pPr>
        <w:spacing w:before="0" w:line="357" w:lineRule="exact"/>
        <w:ind w:left="2731" w:right="0" w:firstLine="843" w:firstLineChars="300"/>
        <w:jc w:val="left"/>
        <w:rPr>
          <w:b/>
          <w:sz w:val="28"/>
        </w:rPr>
      </w:pPr>
      <w:r>
        <w:rPr>
          <w:b/>
          <w:sz w:val="28"/>
        </w:rPr>
        <w:t xml:space="preserve">日 </w:t>
      </w:r>
      <w:r>
        <w:rPr>
          <w:rFonts w:hint="eastAsia"/>
          <w:b/>
          <w:sz w:val="28"/>
          <w:lang w:val="en-US" w:eastAsia="zh-CN"/>
        </w:rPr>
        <w:t xml:space="preserve">   </w:t>
      </w:r>
      <w:r>
        <w:rPr>
          <w:b/>
          <w:sz w:val="28"/>
        </w:rPr>
        <w:t>期：</w:t>
      </w:r>
      <w:r>
        <w:rPr>
          <w:rFonts w:hint="eastAsia"/>
          <w:b/>
          <w:sz w:val="28"/>
          <w:lang w:val="en-US" w:eastAsia="zh-CN"/>
        </w:rPr>
        <w:t>2021</w:t>
      </w:r>
      <w:r>
        <w:rPr>
          <w:b/>
          <w:sz w:val="28"/>
        </w:rPr>
        <w:t xml:space="preserve"> 年 </w:t>
      </w:r>
      <w:r>
        <w:rPr>
          <w:rFonts w:hint="eastAsia"/>
          <w:b/>
          <w:sz w:val="28"/>
          <w:lang w:val="en-US" w:eastAsia="zh-CN"/>
        </w:rPr>
        <w:t>12</w:t>
      </w:r>
      <w:r>
        <w:rPr>
          <w:b/>
          <w:sz w:val="28"/>
        </w:rPr>
        <w:t xml:space="preserve"> 月</w:t>
      </w:r>
      <w:r>
        <w:rPr>
          <w:b/>
          <w:w w:val="99"/>
          <w:sz w:val="28"/>
        </w:rPr>
        <w:t xml:space="preserve"> </w:t>
      </w:r>
    </w:p>
    <w:p>
      <w:pPr>
        <w:spacing w:before="155"/>
        <w:ind w:left="762" w:right="0" w:firstLine="0"/>
        <w:jc w:val="left"/>
        <w:rPr>
          <w:sz w:val="22"/>
        </w:rPr>
      </w:pPr>
      <w:r>
        <w:rPr>
          <w:w w:val="100"/>
          <w:sz w:val="22"/>
        </w:rPr>
        <w:t xml:space="preserve"> </w:t>
      </w:r>
    </w:p>
    <w:p>
      <w:pPr>
        <w:spacing w:after="0"/>
        <w:jc w:val="left"/>
        <w:rPr>
          <w:sz w:val="22"/>
        </w:rPr>
        <w:sectPr>
          <w:type w:val="continuous"/>
          <w:pgSz w:w="11920" w:h="16840"/>
          <w:pgMar w:top="1580" w:right="1100" w:bottom="280" w:left="1040" w:header="720" w:footer="720" w:gutter="0"/>
          <w:pgBorders>
            <w:top w:val="none" w:sz="0" w:space="0"/>
            <w:left w:val="none" w:sz="0" w:space="0"/>
            <w:bottom w:val="none" w:sz="0" w:space="0"/>
            <w:right w:val="none" w:sz="0" w:space="0"/>
          </w:pgBorders>
          <w:cols w:space="720" w:num="1"/>
        </w:sectPr>
      </w:pPr>
    </w:p>
    <w:p>
      <w:pPr>
        <w:pStyle w:val="2"/>
        <w:spacing w:before="3"/>
        <w:rPr>
          <w:sz w:val="9"/>
        </w:rPr>
      </w:pPr>
    </w:p>
    <w:sdt>
      <w:sdtPr>
        <w:rPr>
          <w:rFonts w:ascii="宋体" w:hAnsi="宋体" w:eastAsia="宋体" w:cs="宋体"/>
          <w:sz w:val="21"/>
          <w:szCs w:val="22"/>
          <w:lang w:val="zh-CN" w:eastAsia="zh-CN" w:bidi="zh-CN"/>
        </w:rPr>
        <w:id w:val="147469757"/>
        <w15:color w:val="DBDBDB"/>
        <w:docPartObj>
          <w:docPartGallery w:val="Table of Contents"/>
          <w:docPartUnique/>
        </w:docPartObj>
      </w:sdtPr>
      <w:sdtEndPr>
        <w:rPr>
          <w:rFonts w:ascii="宋体" w:hAnsi="宋体" w:eastAsia="宋体" w:cs="宋体"/>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目录</w:t>
          </w:r>
        </w:p>
        <w:p>
          <w:pPr>
            <w:pStyle w:val="24"/>
            <w:tabs>
              <w:tab w:val="right" w:leader="dot" w:pos="9780"/>
            </w:tabs>
            <w:rPr>
              <w:rFonts w:hint="eastAsia" w:ascii="宋体" w:hAnsi="宋体" w:eastAsia="宋体" w:cs="宋体"/>
              <w:b/>
              <w:bCs/>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p>
        <w:p>
          <w:pPr>
            <w:pStyle w:val="25"/>
            <w:keepNext w:val="0"/>
            <w:keepLines w:val="0"/>
            <w:pageBreakBefore w:val="0"/>
            <w:widowControl/>
            <w:tabs>
              <w:tab w:val="right" w:pos="2400"/>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_Toc24693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ab/>
          </w:r>
          <w:r>
            <w:rPr>
              <w:rFonts w:hint="eastAsia" w:ascii="宋体" w:hAnsi="宋体" w:eastAsia="宋体" w:cs="宋体"/>
              <w:b/>
              <w:bCs/>
              <w:sz w:val="21"/>
              <w:szCs w:val="21"/>
            </w:rPr>
            <w:t>竞争性磋商公告</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_Toc24693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5"/>
            <w:keepNext w:val="0"/>
            <w:keepLines w:val="0"/>
            <w:pageBreakBefore w:val="0"/>
            <w:widowControl/>
            <w:tabs>
              <w:tab w:val="right" w:pos="2400"/>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_Toc937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供应商须知</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_Toc937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_Toc1362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 总则</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_Toc1362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8</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_Toc8248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 磋商文件</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_Toc8248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_Toc4567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 响应文件</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_Toc4567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10</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_Toc20535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 响应</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_Toc20535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_Toc3278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 磋商开始</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_Toc3278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_Toc7061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 磋商</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_Toc7061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_Toc24207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7. 合同授予</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_Toc24207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_Toc20704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8.重新采购</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_Toc20704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15</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_Toc27809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9.质疑</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_Toc27809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15</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_Toc5104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10.纪律和监督</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_Toc5104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_Toc30270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11.需要补充的其他内容</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_Toc30270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5"/>
            <w:keepNext w:val="0"/>
            <w:keepLines w:val="0"/>
            <w:pageBreakBefore w:val="0"/>
            <w:widowControl/>
            <w:tabs>
              <w:tab w:val="right" w:pos="2400"/>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_Toc11983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第三章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评审办法</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_Toc11983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_Toc28187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1、评标方法</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_Toc28187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20</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_Toc7916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2、评审标准</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_Toc7916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20</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_Toc846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3、评标程序</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_Toc846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20</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5"/>
            <w:keepNext w:val="0"/>
            <w:keepLines w:val="0"/>
            <w:pageBreakBefore w:val="0"/>
            <w:widowControl/>
            <w:tabs>
              <w:tab w:val="right" w:pos="2400"/>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_Toc26844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第四章</w:t>
          </w:r>
          <w:r>
            <w:rPr>
              <w:rFonts w:hint="eastAsia" w:ascii="宋体" w:hAnsi="宋体" w:eastAsia="宋体" w:cs="宋体"/>
              <w:b/>
              <w:bCs/>
              <w:sz w:val="21"/>
              <w:szCs w:val="21"/>
            </w:rPr>
            <w:tab/>
          </w:r>
          <w:r>
            <w:rPr>
              <w:rFonts w:hint="eastAsia" w:ascii="宋体" w:hAnsi="宋体" w:eastAsia="宋体" w:cs="宋体"/>
              <w:b/>
              <w:bCs/>
              <w:sz w:val="21"/>
              <w:szCs w:val="21"/>
            </w:rPr>
            <w:t>合同条款及格式</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_Toc26844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5"/>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_Toc20280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第五章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项目技术规格、数量及质量要求</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_Toc20280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5"/>
            <w:keepNext w:val="0"/>
            <w:keepLines w:val="0"/>
            <w:pageBreakBefore w:val="0"/>
            <w:widowControl/>
            <w:tabs>
              <w:tab w:val="right" w:pos="2400"/>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_Toc32009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第六章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ab/>
          </w:r>
          <w:r>
            <w:rPr>
              <w:rFonts w:hint="eastAsia" w:ascii="宋体" w:hAnsi="宋体" w:eastAsia="宋体" w:cs="宋体"/>
              <w:b/>
              <w:bCs/>
              <w:sz w:val="21"/>
              <w:szCs w:val="21"/>
            </w:rPr>
            <w:t>磋商响应文件格式</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_Toc32009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_Toc25259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一、磋商函及磋商函附录</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_Toc25259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_Toc17594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二、法定代表人授权委托书</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_Toc17594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_Toc16554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三、磋商</w:t>
          </w:r>
          <w:r>
            <w:rPr>
              <w:rFonts w:hint="eastAsia" w:ascii="宋体" w:hAnsi="宋体" w:eastAsia="宋体" w:cs="宋体"/>
              <w:b/>
              <w:bCs/>
              <w:sz w:val="21"/>
              <w:szCs w:val="21"/>
              <w:lang w:eastAsia="zh-CN"/>
            </w:rPr>
            <w:t>保证金</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_Toc16554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_Toc30893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四、</w:t>
          </w:r>
          <w:r>
            <w:rPr>
              <w:rFonts w:hint="eastAsia" w:ascii="宋体" w:hAnsi="宋体" w:eastAsia="宋体" w:cs="宋体"/>
              <w:b/>
              <w:bCs/>
              <w:sz w:val="21"/>
              <w:szCs w:val="21"/>
              <w:lang w:eastAsia="zh-CN"/>
            </w:rPr>
            <w:t>设计方案</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_Toc30893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35</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_Toc22170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五、</w:t>
          </w:r>
          <w:r>
            <w:rPr>
              <w:rFonts w:hint="eastAsia" w:ascii="宋体" w:hAnsi="宋体" w:eastAsia="宋体" w:cs="宋体"/>
              <w:b/>
              <w:bCs/>
              <w:sz w:val="21"/>
              <w:szCs w:val="21"/>
              <w:lang w:eastAsia="zh-CN"/>
            </w:rPr>
            <w:t>售后服务计划</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_Toc22170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_Toc20132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六、资格审查资料</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_Toc20132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_Toc1541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七、反商业贿赂承诺书</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_Toc1541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4"/>
            <w:keepNext w:val="0"/>
            <w:keepLines w:val="0"/>
            <w:pageBreakBefore w:val="0"/>
            <w:widowControl/>
            <w:tabs>
              <w:tab w:val="right" w:leader="dot" w:pos="9780"/>
            </w:tabs>
            <w:kinsoku/>
            <w:wordWrap/>
            <w:overflowPunct/>
            <w:topLinePunct w:val="0"/>
            <w:autoSpaceDE/>
            <w:autoSpaceDN/>
            <w:bidi w:val="0"/>
            <w:adjustRightInd/>
            <w:snapToGrid/>
            <w:spacing w:line="408"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_Toc17046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八、其他资料</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_Toc17046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40</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2"/>
            <w:spacing w:before="226"/>
            <w:ind w:left="1178"/>
            <w:rPr>
              <w:rFonts w:ascii="宋体" w:hAnsi="宋体" w:eastAsia="宋体" w:cs="宋体"/>
              <w:sz w:val="21"/>
              <w:szCs w:val="21"/>
              <w:lang w:val="zh-CN" w:eastAsia="zh-CN" w:bidi="zh-CN"/>
            </w:rPr>
            <w:sectPr>
              <w:headerReference r:id="rId5" w:type="default"/>
              <w:footerReference r:id="rId6" w:type="default"/>
              <w:pgSz w:w="11920" w:h="16840"/>
              <w:pgMar w:top="1360" w:right="1100" w:bottom="820" w:left="1040" w:header="851" w:footer="622"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sz w:val="21"/>
              <w:szCs w:val="21"/>
            </w:rPr>
            <w:fldChar w:fldCharType="end"/>
          </w:r>
        </w:p>
      </w:sdtContent>
    </w:sdt>
    <w:p>
      <w:pPr>
        <w:pStyle w:val="2"/>
        <w:spacing w:before="3"/>
        <w:rPr>
          <w:sz w:val="9"/>
        </w:rPr>
      </w:pPr>
    </w:p>
    <w:p>
      <w:pPr>
        <w:tabs>
          <w:tab w:val="left" w:pos="4435"/>
        </w:tabs>
        <w:spacing w:before="54"/>
        <w:ind w:left="3156" w:right="0" w:firstLine="0"/>
        <w:jc w:val="left"/>
        <w:outlineLvl w:val="0"/>
        <w:rPr>
          <w:rFonts w:hint="eastAsia" w:ascii="黑体" w:eastAsia="黑体"/>
          <w:sz w:val="32"/>
        </w:rPr>
      </w:pPr>
      <w:bookmarkStart w:id="1" w:name="_bookmark0"/>
      <w:bookmarkEnd w:id="1"/>
      <w:bookmarkStart w:id="2" w:name="_Toc24693"/>
      <w:r>
        <w:rPr>
          <w:rFonts w:hint="eastAsia" w:ascii="黑体" w:eastAsia="黑体"/>
          <w:sz w:val="32"/>
        </w:rPr>
        <w:t>第一章</w:t>
      </w:r>
      <w:r>
        <w:rPr>
          <w:rFonts w:hint="eastAsia" w:ascii="黑体" w:eastAsia="黑体"/>
          <w:sz w:val="32"/>
        </w:rPr>
        <w:tab/>
      </w:r>
      <w:r>
        <w:rPr>
          <w:rFonts w:hint="eastAsia" w:ascii="黑体" w:eastAsia="黑体"/>
          <w:sz w:val="32"/>
        </w:rPr>
        <w:t>竞争性磋商公告</w:t>
      </w:r>
      <w:bookmarkEnd w:id="2"/>
    </w:p>
    <w:p>
      <w:pPr>
        <w:spacing w:before="236"/>
        <w:ind w:left="209" w:leftChars="0" w:right="99" w:rightChars="45" w:firstLine="672" w:firstLineChars="223"/>
        <w:jc w:val="center"/>
        <w:outlineLvl w:val="1"/>
        <w:rPr>
          <w:b/>
          <w:sz w:val="30"/>
        </w:rPr>
      </w:pPr>
      <w:bookmarkStart w:id="3" w:name="_Toc21336"/>
      <w:r>
        <w:rPr>
          <w:rFonts w:hint="eastAsia"/>
          <w:b/>
          <w:sz w:val="30"/>
        </w:rPr>
        <w:t>河南博物院工作服采购项目</w:t>
      </w:r>
      <w:r>
        <w:rPr>
          <w:b/>
          <w:sz w:val="30"/>
        </w:rPr>
        <w:t>竞争性磋商公告</w:t>
      </w:r>
      <w:bookmarkEnd w:id="3"/>
    </w:p>
    <w:p>
      <w:pPr>
        <w:pStyle w:val="2"/>
        <w:spacing w:before="10"/>
        <w:ind w:left="209" w:leftChars="0" w:right="99" w:rightChars="45" w:firstLine="784" w:firstLineChars="223"/>
        <w:rPr>
          <w:b/>
          <w:sz w:val="35"/>
        </w:rPr>
      </w:pPr>
    </w:p>
    <w:p>
      <w:pPr>
        <w:pStyle w:val="10"/>
        <w:spacing w:line="372" w:lineRule="auto"/>
        <w:ind w:left="209" w:leftChars="0" w:right="99" w:rightChars="45" w:firstLine="535" w:firstLineChars="223"/>
        <w:jc w:val="both"/>
      </w:pPr>
      <w:r>
        <w:rPr>
          <w:rFonts w:hint="eastAsia" w:ascii="宋体" w:hAnsi="宋体" w:cs="Helvetica"/>
          <w:color w:val="000000"/>
          <w:kern w:val="0"/>
          <w:sz w:val="24"/>
        </w:rPr>
        <w:t>为更好的树立我单位窗口形象，进一步规范统一着装，促进</w:t>
      </w:r>
      <w:r>
        <w:rPr>
          <w:rFonts w:hint="eastAsia" w:cs="Helvetica"/>
          <w:color w:val="000000"/>
          <w:kern w:val="0"/>
          <w:sz w:val="24"/>
          <w:lang w:val="en-US" w:eastAsia="zh-CN"/>
        </w:rPr>
        <w:t>单位</w:t>
      </w:r>
      <w:r>
        <w:rPr>
          <w:rFonts w:hint="eastAsia" w:ascii="宋体" w:hAnsi="宋体" w:cs="Helvetica"/>
          <w:color w:val="000000"/>
          <w:kern w:val="0"/>
          <w:sz w:val="24"/>
        </w:rPr>
        <w:t>文化建设和服务水平再上新的台阶，决定对</w:t>
      </w:r>
      <w:r>
        <w:rPr>
          <w:rFonts w:hint="eastAsia" w:ascii="宋体" w:hAnsi="宋体"/>
          <w:color w:val="000000"/>
          <w:kern w:val="0"/>
          <w:sz w:val="24"/>
        </w:rPr>
        <w:t>员工工作服</w:t>
      </w:r>
      <w:r>
        <w:t>以竞争性磋商方式</w:t>
      </w:r>
      <w:r>
        <w:rPr>
          <w:rFonts w:hint="eastAsia" w:ascii="宋体" w:hAnsi="宋体" w:cs="Helvetica"/>
          <w:color w:val="000000"/>
          <w:kern w:val="0"/>
          <w:sz w:val="24"/>
        </w:rPr>
        <w:t>进行</w:t>
      </w:r>
      <w:r>
        <w:rPr>
          <w:rFonts w:hint="eastAsia" w:cs="Helvetica"/>
          <w:color w:val="000000"/>
          <w:kern w:val="0"/>
          <w:sz w:val="24"/>
          <w:lang w:eastAsia="zh-CN"/>
        </w:rPr>
        <w:t>采购</w:t>
      </w:r>
      <w:r>
        <w:rPr>
          <w:rFonts w:hint="eastAsia" w:ascii="宋体" w:hAnsi="宋体" w:cs="Helvetica"/>
          <w:color w:val="000000"/>
          <w:kern w:val="0"/>
          <w:sz w:val="24"/>
        </w:rPr>
        <w:t>，</w:t>
      </w:r>
      <w:r>
        <w:t xml:space="preserve">欢迎符合相关条件的单位报名参加。 </w:t>
      </w:r>
    </w:p>
    <w:p>
      <w:pPr>
        <w:spacing w:before="0" w:line="306" w:lineRule="exact"/>
        <w:ind w:left="209" w:leftChars="0" w:right="99" w:rightChars="45" w:firstLine="535" w:firstLineChars="223"/>
        <w:jc w:val="left"/>
        <w:outlineLvl w:val="1"/>
        <w:rPr>
          <w:sz w:val="24"/>
        </w:rPr>
      </w:pPr>
      <w:bookmarkStart w:id="4" w:name="_Toc11190"/>
      <w:r>
        <w:rPr>
          <w:sz w:val="24"/>
        </w:rPr>
        <w:t>一、项目名称：</w:t>
      </w:r>
      <w:r>
        <w:rPr>
          <w:rFonts w:hint="eastAsia"/>
          <w:sz w:val="24"/>
          <w:lang w:val="en-US" w:eastAsia="zh-CN"/>
        </w:rPr>
        <w:t>河南博物院</w:t>
      </w:r>
      <w:r>
        <w:rPr>
          <w:rFonts w:hint="eastAsia"/>
          <w:sz w:val="24"/>
        </w:rPr>
        <w:t>员工工作服采购</w:t>
      </w:r>
      <w:bookmarkEnd w:id="4"/>
    </w:p>
    <w:p>
      <w:pPr>
        <w:spacing w:before="167"/>
        <w:ind w:left="209" w:leftChars="0" w:right="99" w:rightChars="45" w:firstLine="535" w:firstLineChars="223"/>
        <w:jc w:val="left"/>
        <w:outlineLvl w:val="1"/>
        <w:rPr>
          <w:sz w:val="24"/>
        </w:rPr>
      </w:pPr>
      <w:bookmarkStart w:id="5" w:name="_Toc26171"/>
      <w:r>
        <w:rPr>
          <w:sz w:val="24"/>
        </w:rPr>
        <w:t>二、项目简要说明：</w:t>
      </w:r>
      <w:bookmarkEnd w:id="5"/>
      <w:r>
        <w:rPr>
          <w:sz w:val="24"/>
        </w:rPr>
        <w:t xml:space="preserve"> </w:t>
      </w:r>
    </w:p>
    <w:p>
      <w:pPr>
        <w:spacing w:before="168" w:line="372" w:lineRule="auto"/>
        <w:ind w:left="209" w:leftChars="0" w:right="99" w:rightChars="45" w:firstLine="535" w:firstLineChars="223"/>
        <w:jc w:val="both"/>
        <w:rPr>
          <w:sz w:val="24"/>
        </w:rPr>
      </w:pPr>
      <w:r>
        <w:rPr>
          <w:sz w:val="24"/>
        </w:rPr>
        <w:t xml:space="preserve">2.1 </w:t>
      </w:r>
      <w:r>
        <w:rPr>
          <w:rFonts w:hint="eastAsia"/>
          <w:sz w:val="24"/>
        </w:rPr>
        <w:t>项目内容</w:t>
      </w:r>
      <w:r>
        <w:rPr>
          <w:sz w:val="24"/>
        </w:rPr>
        <w:t>：</w:t>
      </w:r>
      <w:r>
        <w:rPr>
          <w:rFonts w:hint="eastAsia"/>
          <w:sz w:val="24"/>
        </w:rPr>
        <w:t>拟采购河南博物院单位员工冬装即：冬装为男女大衣、西装套装。数量、规格及</w:t>
      </w:r>
      <w:r>
        <w:rPr>
          <w:rFonts w:hint="eastAsia"/>
          <w:sz w:val="24"/>
          <w:lang w:eastAsia="zh-CN"/>
        </w:rPr>
        <w:t>采购</w:t>
      </w:r>
      <w:r>
        <w:rPr>
          <w:rFonts w:hint="eastAsia"/>
          <w:sz w:val="24"/>
        </w:rPr>
        <w:t>要求详见</w:t>
      </w:r>
      <w:r>
        <w:rPr>
          <w:rFonts w:hint="eastAsia"/>
          <w:sz w:val="24"/>
          <w:lang w:eastAsia="zh-CN"/>
        </w:rPr>
        <w:t>磋商</w:t>
      </w:r>
      <w:r>
        <w:rPr>
          <w:rFonts w:hint="eastAsia"/>
          <w:sz w:val="24"/>
        </w:rPr>
        <w:t>文件</w:t>
      </w:r>
      <w:r>
        <w:rPr>
          <w:sz w:val="24"/>
        </w:rPr>
        <w:t xml:space="preserve">； </w:t>
      </w:r>
    </w:p>
    <w:p>
      <w:pPr>
        <w:keepNext w:val="0"/>
        <w:keepLines/>
        <w:pageBreakBefore w:val="0"/>
        <w:widowControl/>
        <w:kinsoku/>
        <w:wordWrap w:val="0"/>
        <w:overflowPunct/>
        <w:topLinePunct/>
        <w:autoSpaceDE/>
        <w:autoSpaceDN/>
        <w:bidi w:val="0"/>
        <w:adjustRightInd/>
        <w:snapToGrid/>
        <w:spacing w:before="0" w:line="306" w:lineRule="exact"/>
        <w:ind w:left="209" w:leftChars="0" w:right="99" w:rightChars="45" w:firstLine="535" w:firstLineChars="223"/>
        <w:jc w:val="left"/>
        <w:textAlignment w:val="auto"/>
        <w:rPr>
          <w:rFonts w:hint="eastAsia" w:ascii="宋体" w:hAnsi="仿宋" w:eastAsia="宋体" w:cs="仿宋"/>
          <w:sz w:val="24"/>
          <w:szCs w:val="22"/>
          <w:lang w:val="zh-CN" w:eastAsia="zh-CN" w:bidi="zh-CN"/>
        </w:rPr>
      </w:pPr>
      <w:r>
        <w:rPr>
          <w:sz w:val="24"/>
        </w:rPr>
        <w:t xml:space="preserve">2.2 </w:t>
      </w:r>
      <w:r>
        <w:rPr>
          <w:rFonts w:hint="eastAsia" w:ascii="宋体" w:hAnsi="仿宋" w:eastAsia="宋体" w:cs="仿宋"/>
          <w:sz w:val="24"/>
          <w:szCs w:val="22"/>
          <w:lang w:val="zh-CN" w:eastAsia="zh-CN" w:bidi="zh-CN"/>
        </w:rPr>
        <w:t>项目预算金额：</w:t>
      </w:r>
      <w:r>
        <w:rPr>
          <w:rFonts w:hint="eastAsia" w:hAnsi="仿宋" w:cs="仿宋"/>
          <w:sz w:val="24"/>
          <w:szCs w:val="22"/>
          <w:lang w:val="en-US" w:eastAsia="zh-CN" w:bidi="zh-CN"/>
        </w:rPr>
        <w:t>66</w:t>
      </w:r>
      <w:r>
        <w:rPr>
          <w:rFonts w:hint="eastAsia" w:ascii="宋体" w:hAnsi="仿宋" w:eastAsia="宋体" w:cs="仿宋"/>
          <w:sz w:val="24"/>
          <w:szCs w:val="22"/>
          <w:lang w:val="zh-CN" w:eastAsia="zh-CN" w:bidi="zh-CN"/>
        </w:rPr>
        <w:t xml:space="preserve">万元 </w:t>
      </w:r>
    </w:p>
    <w:p>
      <w:pPr>
        <w:pStyle w:val="21"/>
        <w:numPr>
          <w:ilvl w:val="1"/>
          <w:numId w:val="2"/>
        </w:numPr>
        <w:tabs>
          <w:tab w:val="left" w:pos="1604"/>
        </w:tabs>
        <w:spacing w:before="168" w:after="0" w:line="240" w:lineRule="auto"/>
        <w:ind w:left="209" w:leftChars="0" w:right="99" w:rightChars="45" w:firstLine="535" w:firstLineChars="223"/>
        <w:jc w:val="left"/>
        <w:rPr>
          <w:rFonts w:hint="eastAsia"/>
          <w:sz w:val="24"/>
          <w:lang w:val="en-US" w:eastAsia="zh-CN"/>
        </w:rPr>
      </w:pPr>
      <w:r>
        <w:rPr>
          <w:rFonts w:hint="eastAsia" w:ascii="宋体" w:eastAsia="宋体"/>
          <w:sz w:val="24"/>
          <w:lang w:val="en-US" w:eastAsia="zh-CN"/>
        </w:rPr>
        <w:t xml:space="preserve"> 交货</w:t>
      </w:r>
      <w:r>
        <w:rPr>
          <w:rFonts w:hint="eastAsia" w:ascii="宋体" w:eastAsia="宋体"/>
          <w:sz w:val="24"/>
        </w:rPr>
        <w:t>期：</w:t>
      </w:r>
      <w:r>
        <w:rPr>
          <w:rFonts w:hint="eastAsia" w:ascii="宋体" w:eastAsia="宋体"/>
          <w:sz w:val="24"/>
          <w:lang w:eastAsia="zh-CN"/>
        </w:rPr>
        <w:t>自接到采购人通知起</w:t>
      </w:r>
      <w:r>
        <w:rPr>
          <w:rFonts w:hint="eastAsia" w:ascii="宋体" w:eastAsia="宋体"/>
          <w:sz w:val="24"/>
          <w:u w:val="single"/>
          <w:lang w:val="en-US" w:eastAsia="zh-CN"/>
        </w:rPr>
        <w:t>60</w:t>
      </w:r>
      <w:r>
        <w:rPr>
          <w:rFonts w:hint="eastAsia" w:ascii="宋体" w:eastAsia="宋体"/>
          <w:sz w:val="24"/>
          <w:lang w:val="en-US" w:eastAsia="zh-CN"/>
        </w:rPr>
        <w:t>日历天内完成供货</w:t>
      </w:r>
      <w:r>
        <w:rPr>
          <w:rFonts w:hint="eastAsia" w:ascii="宋体" w:eastAsia="宋体"/>
          <w:sz w:val="24"/>
        </w:rPr>
        <w:t xml:space="preserve">。 </w:t>
      </w:r>
    </w:p>
    <w:p>
      <w:pPr>
        <w:pStyle w:val="21"/>
        <w:numPr>
          <w:ilvl w:val="1"/>
          <w:numId w:val="2"/>
        </w:numPr>
        <w:tabs>
          <w:tab w:val="left" w:pos="1604"/>
        </w:tabs>
        <w:spacing w:before="168" w:after="0" w:line="240" w:lineRule="auto"/>
        <w:ind w:left="209" w:leftChars="0" w:right="99" w:rightChars="45" w:firstLine="535" w:firstLineChars="223"/>
        <w:jc w:val="left"/>
        <w:rPr>
          <w:rFonts w:hint="eastAsia" w:ascii="宋体" w:eastAsia="宋体"/>
          <w:sz w:val="24"/>
          <w:lang w:val="en-US" w:eastAsia="zh-CN"/>
        </w:rPr>
      </w:pPr>
      <w:r>
        <w:rPr>
          <w:rFonts w:hint="eastAsia" w:ascii="宋体" w:eastAsia="宋体"/>
          <w:sz w:val="24"/>
          <w:lang w:val="en-US" w:eastAsia="zh-CN"/>
        </w:rPr>
        <w:t xml:space="preserve"> 质量要求：合格 </w:t>
      </w:r>
    </w:p>
    <w:p>
      <w:pPr>
        <w:pStyle w:val="21"/>
        <w:numPr>
          <w:ilvl w:val="1"/>
          <w:numId w:val="2"/>
        </w:numPr>
        <w:tabs>
          <w:tab w:val="left" w:pos="1604"/>
        </w:tabs>
        <w:spacing w:before="168" w:after="0" w:line="240" w:lineRule="auto"/>
        <w:ind w:left="209" w:leftChars="0" w:right="99" w:rightChars="45" w:firstLine="535" w:firstLineChars="223"/>
        <w:jc w:val="left"/>
        <w:rPr>
          <w:rFonts w:hint="eastAsia" w:ascii="宋体" w:eastAsia="宋体"/>
          <w:sz w:val="24"/>
          <w:lang w:val="en-US" w:eastAsia="zh-CN"/>
        </w:rPr>
      </w:pPr>
      <w:r>
        <w:rPr>
          <w:rFonts w:hint="eastAsia" w:ascii="宋体" w:eastAsia="宋体"/>
          <w:sz w:val="24"/>
          <w:lang w:val="en-US" w:eastAsia="zh-CN"/>
        </w:rPr>
        <w:t xml:space="preserve"> 保修期：符合国家三包规定</w:t>
      </w:r>
    </w:p>
    <w:p>
      <w:pPr>
        <w:pStyle w:val="21"/>
        <w:numPr>
          <w:ilvl w:val="1"/>
          <w:numId w:val="2"/>
        </w:numPr>
        <w:tabs>
          <w:tab w:val="left" w:pos="1604"/>
        </w:tabs>
        <w:spacing w:before="168" w:after="0" w:line="240" w:lineRule="auto"/>
        <w:ind w:left="209" w:leftChars="0" w:right="99" w:rightChars="45" w:firstLine="535" w:firstLineChars="223"/>
        <w:jc w:val="left"/>
        <w:rPr>
          <w:rFonts w:hint="eastAsia" w:ascii="宋体" w:eastAsia="宋体"/>
          <w:sz w:val="24"/>
          <w:lang w:val="en-US" w:eastAsia="zh-CN"/>
        </w:rPr>
      </w:pPr>
      <w:r>
        <w:rPr>
          <w:rFonts w:hint="eastAsia" w:ascii="宋体" w:eastAsia="宋体"/>
          <w:sz w:val="24"/>
          <w:lang w:val="en-US" w:eastAsia="zh-CN"/>
        </w:rPr>
        <w:t xml:space="preserve"> 包段划分：本项目分为1个包段 </w:t>
      </w:r>
    </w:p>
    <w:p>
      <w:pPr>
        <w:pStyle w:val="21"/>
        <w:numPr>
          <w:ilvl w:val="1"/>
          <w:numId w:val="2"/>
        </w:numPr>
        <w:tabs>
          <w:tab w:val="left" w:pos="1604"/>
        </w:tabs>
        <w:spacing w:before="168" w:after="0" w:line="360" w:lineRule="auto"/>
        <w:ind w:left="209" w:leftChars="0" w:right="99" w:rightChars="45" w:firstLine="535" w:firstLineChars="223"/>
        <w:jc w:val="left"/>
        <w:rPr>
          <w:rFonts w:hint="eastAsia" w:ascii="宋体" w:eastAsia="宋体"/>
          <w:sz w:val="24"/>
          <w:lang w:val="en-US" w:eastAsia="zh-CN"/>
        </w:rPr>
      </w:pPr>
      <w:r>
        <w:rPr>
          <w:rFonts w:hint="eastAsia" w:ascii="宋体" w:eastAsia="宋体"/>
          <w:sz w:val="24"/>
          <w:lang w:val="en-US" w:eastAsia="zh-CN"/>
        </w:rPr>
        <w:t xml:space="preserve"> 本项目是否接受联合体投标：否。</w:t>
      </w:r>
    </w:p>
    <w:p>
      <w:pPr>
        <w:numPr>
          <w:ilvl w:val="0"/>
          <w:numId w:val="3"/>
        </w:numPr>
        <w:spacing w:before="0" w:line="360" w:lineRule="auto"/>
        <w:ind w:left="209" w:leftChars="0" w:right="99" w:rightChars="45" w:firstLine="535" w:firstLineChars="223"/>
        <w:jc w:val="both"/>
        <w:outlineLvl w:val="1"/>
        <w:rPr>
          <w:sz w:val="24"/>
        </w:rPr>
      </w:pPr>
      <w:bookmarkStart w:id="6" w:name="_Toc10175"/>
      <w:r>
        <w:rPr>
          <w:sz w:val="24"/>
        </w:rPr>
        <w:t>响应人资格要求：</w:t>
      </w:r>
      <w:bookmarkEnd w:id="6"/>
    </w:p>
    <w:p>
      <w:pPr>
        <w:numPr>
          <w:ilvl w:val="0"/>
          <w:numId w:val="0"/>
        </w:numPr>
        <w:spacing w:before="0" w:line="360" w:lineRule="auto"/>
        <w:ind w:left="209" w:leftChars="0" w:right="99" w:rightChars="45" w:firstLine="535" w:firstLineChars="223"/>
        <w:jc w:val="both"/>
        <w:rPr>
          <w:rFonts w:hint="eastAsia"/>
          <w:sz w:val="24"/>
        </w:rPr>
      </w:pPr>
      <w:r>
        <w:rPr>
          <w:rFonts w:hint="eastAsia"/>
          <w:sz w:val="24"/>
        </w:rPr>
        <w:t xml:space="preserve">1、满足《中华人民共和国政府采购法》第二十二条规定； </w:t>
      </w:r>
    </w:p>
    <w:p>
      <w:pPr>
        <w:spacing w:before="0" w:line="372" w:lineRule="auto"/>
        <w:ind w:left="209" w:leftChars="0" w:right="99" w:rightChars="45" w:firstLine="535" w:firstLineChars="223"/>
        <w:jc w:val="both"/>
        <w:rPr>
          <w:rFonts w:hint="eastAsia"/>
          <w:sz w:val="24"/>
        </w:rPr>
      </w:pPr>
      <w:r>
        <w:rPr>
          <w:rFonts w:hint="eastAsia"/>
          <w:sz w:val="24"/>
        </w:rPr>
        <w:t xml:space="preserve">1.1具有独立承担民事责任的能力，提供法人或者其他组织的营业执照等证明文件。 </w:t>
      </w:r>
    </w:p>
    <w:p>
      <w:pPr>
        <w:spacing w:before="0" w:line="372" w:lineRule="auto"/>
        <w:ind w:left="209" w:leftChars="0" w:right="99" w:rightChars="45" w:firstLine="535" w:firstLineChars="223"/>
        <w:jc w:val="both"/>
        <w:rPr>
          <w:rFonts w:hint="eastAsia"/>
          <w:sz w:val="24"/>
        </w:rPr>
      </w:pPr>
      <w:r>
        <w:rPr>
          <w:rFonts w:hint="eastAsia"/>
          <w:sz w:val="24"/>
        </w:rPr>
        <w:t xml:space="preserve">1.2具有良好的商业信誉和健全的财务会计制度：提供2019年度经会计事务所或第三方审计机构审计的财务审计报告（财务审计报告包含资产负债表、利润表、现金流量表和附注，即“三表一注”），或银行开具的资信证明（新成立企业从成立之日起计算）。 </w:t>
      </w:r>
    </w:p>
    <w:p>
      <w:pPr>
        <w:spacing w:before="0" w:line="372" w:lineRule="auto"/>
        <w:ind w:left="209" w:leftChars="0" w:right="99" w:rightChars="45" w:firstLine="535" w:firstLineChars="223"/>
        <w:jc w:val="both"/>
        <w:rPr>
          <w:rFonts w:hint="eastAsia"/>
          <w:sz w:val="24"/>
        </w:rPr>
      </w:pPr>
      <w:r>
        <w:rPr>
          <w:rFonts w:hint="eastAsia"/>
          <w:sz w:val="24"/>
        </w:rPr>
        <w:t xml:space="preserve">1.3具有履行合同所必需的设备和专业技术能力：提供供应商完成本合同所具有的设备清单和人员力量情况介绍。 </w:t>
      </w:r>
    </w:p>
    <w:p>
      <w:pPr>
        <w:spacing w:before="0" w:line="372" w:lineRule="auto"/>
        <w:ind w:left="209" w:leftChars="0" w:right="99" w:rightChars="45" w:firstLine="535" w:firstLineChars="223"/>
        <w:jc w:val="both"/>
        <w:rPr>
          <w:rFonts w:hint="eastAsia"/>
          <w:sz w:val="24"/>
        </w:rPr>
      </w:pPr>
      <w:r>
        <w:rPr>
          <w:rFonts w:hint="eastAsia"/>
          <w:sz w:val="24"/>
        </w:rPr>
        <w:t xml:space="preserve">1.4有依法缴纳税收和社会保障资金的良好记录：提供2020年6月1日以来任意三个月的企业缴纳税收证明材料和企业缴纳社会保障资金证明材料（新成立企业从成立之日起计算，依法免税或不需要缴纳社会保障资金的供应商应提供相关证明文件）。 </w:t>
      </w:r>
    </w:p>
    <w:p>
      <w:pPr>
        <w:spacing w:before="0" w:line="372" w:lineRule="auto"/>
        <w:ind w:left="209" w:leftChars="0" w:right="99" w:rightChars="45" w:firstLine="535" w:firstLineChars="223"/>
        <w:jc w:val="both"/>
        <w:rPr>
          <w:rFonts w:hint="eastAsia"/>
          <w:sz w:val="24"/>
        </w:rPr>
      </w:pPr>
      <w:r>
        <w:rPr>
          <w:rFonts w:hint="eastAsia"/>
          <w:sz w:val="24"/>
        </w:rPr>
        <w:t xml:space="preserve">1.5参加本次采购活动前3年内在经营活动中没有重大违法记录的书面声明：提供加盖公章的无重大违法记录的书面声明（格式自拟）。 </w:t>
      </w:r>
    </w:p>
    <w:p>
      <w:pPr>
        <w:spacing w:before="0" w:line="372" w:lineRule="auto"/>
        <w:ind w:left="209" w:leftChars="0" w:right="99" w:rightChars="45" w:firstLine="535" w:firstLineChars="223"/>
        <w:jc w:val="both"/>
        <w:rPr>
          <w:rFonts w:hint="eastAsia"/>
          <w:sz w:val="24"/>
        </w:rPr>
      </w:pPr>
      <w:r>
        <w:rPr>
          <w:rFonts w:hint="eastAsia"/>
          <w:sz w:val="24"/>
        </w:rPr>
        <w:t xml:space="preserve">2、落实政府采购政策满足的资格要求：/ </w:t>
      </w:r>
    </w:p>
    <w:p>
      <w:pPr>
        <w:spacing w:before="0" w:line="372" w:lineRule="auto"/>
        <w:ind w:left="209" w:leftChars="0" w:right="99" w:rightChars="45" w:firstLine="535" w:firstLineChars="223"/>
        <w:jc w:val="both"/>
        <w:rPr>
          <w:rFonts w:hint="eastAsia"/>
          <w:sz w:val="24"/>
        </w:rPr>
      </w:pPr>
      <w:r>
        <w:rPr>
          <w:rFonts w:hint="eastAsia"/>
          <w:sz w:val="24"/>
        </w:rPr>
        <w:t xml:space="preserve">3、本项目的特定资格要求 </w:t>
      </w:r>
    </w:p>
    <w:p>
      <w:pPr>
        <w:spacing w:before="0" w:line="372" w:lineRule="auto"/>
        <w:ind w:left="209" w:leftChars="0" w:right="99" w:rightChars="45" w:firstLine="535" w:firstLineChars="223"/>
        <w:jc w:val="both"/>
        <w:rPr>
          <w:rFonts w:hint="eastAsia"/>
          <w:sz w:val="24"/>
        </w:rPr>
      </w:pPr>
      <w:r>
        <w:rPr>
          <w:rFonts w:hint="eastAsia"/>
          <w:sz w:val="24"/>
        </w:rPr>
        <w:t>3.1 企业要求：持有有效的服装生产、经营许可证；</w:t>
      </w:r>
    </w:p>
    <w:p>
      <w:pPr>
        <w:spacing w:before="0" w:line="372" w:lineRule="auto"/>
        <w:ind w:left="209" w:leftChars="0" w:right="99" w:rightChars="45" w:firstLine="535" w:firstLineChars="223"/>
        <w:jc w:val="both"/>
        <w:rPr>
          <w:rFonts w:hint="eastAsia"/>
          <w:sz w:val="24"/>
        </w:rPr>
      </w:pPr>
      <w:r>
        <w:rPr>
          <w:rFonts w:hint="eastAsia"/>
          <w:sz w:val="24"/>
        </w:rPr>
        <w:t>3.2 信誉要求：被列入“信用中国”网站www.creditchina.gov.cn）</w:t>
      </w:r>
    </w:p>
    <w:p>
      <w:pPr>
        <w:spacing w:before="0" w:line="372" w:lineRule="auto"/>
        <w:ind w:left="209" w:leftChars="0" w:right="99" w:rightChars="45" w:firstLine="535" w:firstLineChars="223"/>
        <w:jc w:val="both"/>
        <w:rPr>
          <w:rFonts w:hint="eastAsia"/>
          <w:sz w:val="24"/>
        </w:rPr>
      </w:pPr>
      <w:r>
        <w:rPr>
          <w:rFonts w:hint="eastAsia"/>
          <w:sz w:val="24"/>
        </w:rPr>
        <w:t xml:space="preserve">的“失信被执行人”、“重大税收违法案件当事人名单”或“中国政府采购网”网站（www.ccg p.gov.cn）的“政府采购严重违法失信行为记录名单”及其他不符合《中华人民共和国政府采购法》第二十二条规定条件的供应商，不得参与本次政府采购活动。 </w:t>
      </w:r>
    </w:p>
    <w:p>
      <w:pPr>
        <w:spacing w:before="0" w:line="372" w:lineRule="auto"/>
        <w:ind w:left="209" w:leftChars="0" w:right="99" w:rightChars="45" w:firstLine="535" w:firstLineChars="223"/>
        <w:jc w:val="both"/>
        <w:rPr>
          <w:sz w:val="24"/>
        </w:rPr>
      </w:pPr>
      <w:r>
        <w:rPr>
          <w:rFonts w:hint="eastAsia"/>
          <w:sz w:val="24"/>
        </w:rPr>
        <w:t>3.3 其他要求：单位负责人为同一人或者存在直接控股、管理关系的不同供应商，不得参加同一合同项下的政府采购活动【提供“国家企业信用信息公示系统”中查询的相关材料复印件（需包含公司基本信息、股东信息及股权变更信息）】。</w:t>
      </w:r>
      <w:r>
        <w:rPr>
          <w:sz w:val="24"/>
        </w:rPr>
        <w:t xml:space="preserve"> </w:t>
      </w:r>
    </w:p>
    <w:p>
      <w:pPr>
        <w:spacing w:before="0" w:line="360" w:lineRule="auto"/>
        <w:ind w:left="209" w:leftChars="0" w:right="99" w:rightChars="45" w:firstLine="535" w:firstLineChars="223"/>
        <w:jc w:val="left"/>
        <w:outlineLvl w:val="1"/>
        <w:rPr>
          <w:sz w:val="20"/>
        </w:rPr>
      </w:pPr>
      <w:bookmarkStart w:id="7" w:name="_Toc7204"/>
      <w:r>
        <w:rPr>
          <w:sz w:val="24"/>
        </w:rPr>
        <w:t>四、报名及竞争性磋商文件的获取：</w:t>
      </w:r>
      <w:bookmarkEnd w:id="7"/>
      <w:r>
        <w:rPr>
          <w:sz w:val="24"/>
        </w:rPr>
        <w:t xml:space="preserve"> </w:t>
      </w:r>
    </w:p>
    <w:p>
      <w:pPr>
        <w:spacing w:before="0" w:line="372" w:lineRule="auto"/>
        <w:ind w:left="209" w:leftChars="0" w:right="99" w:rightChars="45" w:firstLine="535" w:firstLineChars="223"/>
        <w:jc w:val="both"/>
        <w:rPr>
          <w:sz w:val="24"/>
          <w:lang w:val="zh-CN" w:eastAsia="zh-CN"/>
        </w:rPr>
      </w:pPr>
      <w:r>
        <w:rPr>
          <w:rFonts w:ascii="宋体" w:hAnsi="宋体" w:eastAsia="宋体" w:cs="宋体"/>
          <w:sz w:val="24"/>
          <w:szCs w:val="22"/>
          <w:lang w:val="zh-CN" w:eastAsia="zh-CN" w:bidi="zh-CN"/>
        </w:rPr>
        <w:t>4.1、报名时间</w:t>
      </w:r>
      <w:r>
        <w:rPr>
          <w:rFonts w:hint="eastAsia" w:ascii="宋体" w:hAnsi="宋体" w:eastAsia="宋体" w:cs="宋体"/>
          <w:sz w:val="24"/>
          <w:szCs w:val="22"/>
          <w:lang w:val="zh-CN" w:eastAsia="zh-CN" w:bidi="zh-CN"/>
        </w:rPr>
        <w:t>及方式</w:t>
      </w:r>
      <w:r>
        <w:rPr>
          <w:rFonts w:ascii="宋体" w:hAnsi="宋体" w:eastAsia="宋体" w:cs="宋体"/>
          <w:sz w:val="24"/>
          <w:szCs w:val="22"/>
          <w:lang w:val="zh-CN" w:eastAsia="zh-CN" w:bidi="zh-CN"/>
        </w:rPr>
        <w:t>：2021年</w:t>
      </w:r>
      <w:r>
        <w:rPr>
          <w:rFonts w:hint="eastAsia" w:ascii="宋体" w:hAnsi="宋体" w:eastAsia="宋体" w:cs="宋体"/>
          <w:sz w:val="24"/>
          <w:szCs w:val="22"/>
          <w:lang w:val="en-US" w:eastAsia="zh-CN" w:bidi="zh-CN"/>
        </w:rPr>
        <w:t>12</w:t>
      </w:r>
      <w:r>
        <w:rPr>
          <w:rFonts w:ascii="宋体" w:hAnsi="宋体" w:eastAsia="宋体" w:cs="宋体"/>
          <w:sz w:val="24"/>
          <w:szCs w:val="22"/>
          <w:lang w:val="zh-CN" w:eastAsia="zh-CN" w:bidi="zh-CN"/>
        </w:rPr>
        <w:t>月</w:t>
      </w:r>
      <w:r>
        <w:rPr>
          <w:rFonts w:hint="eastAsia" w:cs="宋体"/>
          <w:sz w:val="24"/>
          <w:szCs w:val="22"/>
          <w:lang w:val="en-US" w:eastAsia="zh-CN" w:bidi="zh-CN"/>
        </w:rPr>
        <w:t>9</w:t>
      </w:r>
      <w:r>
        <w:rPr>
          <w:rFonts w:ascii="宋体" w:hAnsi="宋体" w:eastAsia="宋体" w:cs="宋体"/>
          <w:sz w:val="24"/>
          <w:szCs w:val="22"/>
          <w:lang w:val="zh-CN" w:eastAsia="zh-CN" w:bidi="zh-CN"/>
        </w:rPr>
        <w:t>日～2020年</w:t>
      </w:r>
      <w:r>
        <w:rPr>
          <w:rFonts w:hint="eastAsia" w:ascii="宋体" w:hAnsi="宋体" w:eastAsia="宋体" w:cs="宋体"/>
          <w:sz w:val="24"/>
          <w:szCs w:val="22"/>
          <w:lang w:val="en-US" w:eastAsia="zh-CN" w:bidi="zh-CN"/>
        </w:rPr>
        <w:t>12</w:t>
      </w:r>
      <w:r>
        <w:rPr>
          <w:rFonts w:ascii="宋体" w:hAnsi="宋体" w:eastAsia="宋体" w:cs="宋体"/>
          <w:sz w:val="24"/>
          <w:szCs w:val="22"/>
          <w:lang w:val="zh-CN" w:eastAsia="zh-CN" w:bidi="zh-CN"/>
        </w:rPr>
        <w:t>月</w:t>
      </w:r>
      <w:r>
        <w:rPr>
          <w:rFonts w:hint="eastAsia" w:cs="宋体"/>
          <w:sz w:val="24"/>
          <w:szCs w:val="22"/>
          <w:lang w:val="en-US" w:eastAsia="zh-CN" w:bidi="zh-CN"/>
        </w:rPr>
        <w:t>21</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日，法定节假日除</w:t>
      </w:r>
      <w:r>
        <w:rPr>
          <w:sz w:val="24"/>
          <w:lang w:val="zh-CN" w:eastAsia="zh-CN"/>
        </w:rPr>
        <w:t>外）</w:t>
      </w:r>
      <w:r>
        <w:rPr>
          <w:rFonts w:hint="eastAsia"/>
          <w:sz w:val="24"/>
          <w:lang w:val="zh-CN" w:eastAsia="zh-CN"/>
        </w:rPr>
        <w:t>，可以在以网址下载招标文件：河南博物院官方网站http://www.chnmus.net/）</w:t>
      </w:r>
      <w:r>
        <w:rPr>
          <w:sz w:val="24"/>
          <w:lang w:val="zh-CN" w:eastAsia="zh-CN"/>
        </w:rPr>
        <w:t xml:space="preserve">； </w:t>
      </w:r>
    </w:p>
    <w:p>
      <w:pPr>
        <w:spacing w:before="0" w:line="372" w:lineRule="auto"/>
        <w:ind w:left="209" w:leftChars="0" w:right="99" w:rightChars="45" w:firstLine="535" w:firstLineChars="223"/>
        <w:jc w:val="both"/>
        <w:rPr>
          <w:sz w:val="24"/>
          <w:lang w:val="zh-CN" w:eastAsia="zh-CN"/>
        </w:rPr>
      </w:pPr>
      <w:r>
        <w:rPr>
          <w:rFonts w:hint="eastAsia"/>
          <w:sz w:val="24"/>
          <w:lang w:val="en-US" w:eastAsia="zh-CN"/>
        </w:rPr>
        <w:t>4.2</w:t>
      </w:r>
      <w:r>
        <w:rPr>
          <w:rFonts w:hint="eastAsia"/>
          <w:sz w:val="24"/>
          <w:lang w:val="zh-CN" w:eastAsia="zh-CN"/>
        </w:rPr>
        <w:t>、供应商若确定参与该项目的磋商，须将磋商确认函于</w:t>
      </w:r>
      <w:r>
        <w:rPr>
          <w:rFonts w:hint="eastAsia"/>
          <w:sz w:val="24"/>
          <w:lang w:val="en-US" w:eastAsia="zh-CN"/>
        </w:rPr>
        <w:t>2021</w:t>
      </w:r>
      <w:r>
        <w:rPr>
          <w:rFonts w:hint="eastAsia"/>
          <w:sz w:val="24"/>
          <w:lang w:val="zh-CN" w:eastAsia="zh-CN"/>
        </w:rPr>
        <w:t>年</w:t>
      </w:r>
      <w:r>
        <w:rPr>
          <w:rFonts w:hint="eastAsia"/>
          <w:sz w:val="24"/>
          <w:lang w:val="en-US" w:eastAsia="zh-CN"/>
        </w:rPr>
        <w:t>12</w:t>
      </w:r>
      <w:r>
        <w:rPr>
          <w:rFonts w:hint="eastAsia"/>
          <w:sz w:val="24"/>
          <w:lang w:val="zh-CN" w:eastAsia="zh-CN"/>
        </w:rPr>
        <w:t>月</w:t>
      </w:r>
      <w:r>
        <w:rPr>
          <w:rFonts w:hint="eastAsia"/>
          <w:sz w:val="24"/>
          <w:lang w:val="en-US" w:eastAsia="zh-CN"/>
        </w:rPr>
        <w:t>20</w:t>
      </w:r>
      <w:r>
        <w:rPr>
          <w:rFonts w:hint="eastAsia"/>
          <w:sz w:val="24"/>
          <w:lang w:val="zh-CN" w:eastAsia="zh-CN"/>
        </w:rPr>
        <w:t>日16：30前传真至河南博物院</w:t>
      </w:r>
      <w:r>
        <w:rPr>
          <w:rFonts w:hint="eastAsia"/>
          <w:sz w:val="24"/>
          <w:u w:val="single"/>
          <w:lang w:val="en-US" w:eastAsia="zh-CN"/>
        </w:rPr>
        <w:t>文创办</w:t>
      </w:r>
      <w:r>
        <w:rPr>
          <w:rFonts w:hint="eastAsia"/>
          <w:sz w:val="24"/>
          <w:lang w:val="zh-CN" w:eastAsia="zh-CN"/>
        </w:rPr>
        <w:t xml:space="preserve">报名，否则其响应文件不予接受。 </w:t>
      </w:r>
    </w:p>
    <w:p>
      <w:pPr>
        <w:spacing w:before="0" w:line="372" w:lineRule="auto"/>
        <w:ind w:left="209" w:leftChars="0" w:right="99" w:rightChars="45" w:firstLine="535" w:firstLineChars="223"/>
        <w:jc w:val="both"/>
        <w:rPr>
          <w:rFonts w:hint="eastAsia"/>
          <w:sz w:val="24"/>
          <w:lang w:val="zh-CN" w:eastAsia="zh-CN"/>
        </w:rPr>
      </w:pPr>
      <w:r>
        <w:rPr>
          <w:rFonts w:hint="eastAsia"/>
          <w:sz w:val="24"/>
          <w:lang w:val="en-US" w:eastAsia="zh-CN"/>
        </w:rPr>
        <w:t>4.3</w:t>
      </w:r>
      <w:r>
        <w:rPr>
          <w:rFonts w:hint="eastAsia"/>
          <w:sz w:val="24"/>
          <w:lang w:val="zh-CN" w:eastAsia="zh-CN"/>
        </w:rPr>
        <w:t>、竞争性磋商文件每套售价：</w:t>
      </w:r>
      <w:r>
        <w:rPr>
          <w:rFonts w:hint="eastAsia"/>
          <w:sz w:val="24"/>
          <w:lang w:val="en-US" w:eastAsia="zh-CN"/>
        </w:rPr>
        <w:t>0</w:t>
      </w:r>
      <w:r>
        <w:rPr>
          <w:rFonts w:hint="eastAsia"/>
          <w:sz w:val="24"/>
          <w:lang w:val="zh-CN" w:eastAsia="zh-CN"/>
        </w:rPr>
        <w:t xml:space="preserve">元。 </w:t>
      </w:r>
    </w:p>
    <w:p>
      <w:pPr>
        <w:spacing w:before="0" w:line="372" w:lineRule="auto"/>
        <w:ind w:left="209" w:leftChars="0" w:right="99" w:rightChars="45" w:firstLine="535" w:firstLineChars="223"/>
        <w:jc w:val="both"/>
        <w:outlineLvl w:val="1"/>
        <w:rPr>
          <w:sz w:val="24"/>
        </w:rPr>
      </w:pPr>
      <w:bookmarkStart w:id="8" w:name="_Toc12182"/>
      <w:r>
        <w:rPr>
          <w:sz w:val="24"/>
        </w:rPr>
        <w:t>五、磋商响应文件的递交：</w:t>
      </w:r>
      <w:bookmarkEnd w:id="8"/>
      <w:r>
        <w:rPr>
          <w:sz w:val="24"/>
        </w:rPr>
        <w:t xml:space="preserve">                        </w:t>
      </w:r>
    </w:p>
    <w:p>
      <w:pPr>
        <w:spacing w:before="0" w:line="372" w:lineRule="auto"/>
        <w:ind w:left="209" w:leftChars="0" w:right="99" w:rightChars="45" w:firstLine="535" w:firstLineChars="223"/>
        <w:jc w:val="both"/>
        <w:rPr>
          <w:sz w:val="24"/>
        </w:rPr>
      </w:pPr>
      <w:r>
        <w:rPr>
          <w:sz w:val="24"/>
        </w:rPr>
        <w:t>5.1、磋商截止及磋商时间：2021年</w:t>
      </w:r>
      <w:r>
        <w:rPr>
          <w:rFonts w:hint="eastAsia"/>
          <w:sz w:val="24"/>
          <w:lang w:val="en-US" w:eastAsia="zh-CN"/>
        </w:rPr>
        <w:t>12</w:t>
      </w:r>
      <w:r>
        <w:rPr>
          <w:sz w:val="24"/>
        </w:rPr>
        <w:t>月</w:t>
      </w:r>
      <w:r>
        <w:rPr>
          <w:rFonts w:hint="eastAsia"/>
          <w:sz w:val="24"/>
          <w:lang w:val="en-US" w:eastAsia="zh-CN"/>
        </w:rPr>
        <w:t>21</w:t>
      </w:r>
      <w:r>
        <w:rPr>
          <w:sz w:val="24"/>
        </w:rPr>
        <w:t xml:space="preserve">日上午9:30。 </w:t>
      </w:r>
    </w:p>
    <w:p>
      <w:pPr>
        <w:spacing w:before="0" w:line="372" w:lineRule="auto"/>
        <w:ind w:left="209" w:leftChars="0" w:right="99" w:rightChars="45" w:firstLine="535" w:firstLineChars="223"/>
        <w:jc w:val="both"/>
        <w:rPr>
          <w:rFonts w:hint="eastAsia"/>
          <w:sz w:val="24"/>
        </w:rPr>
      </w:pPr>
      <w:r>
        <w:rPr>
          <w:rFonts w:hint="eastAsia"/>
          <w:sz w:val="24"/>
          <w:lang w:val="en-US" w:eastAsia="zh-CN"/>
        </w:rPr>
        <w:t>5.2</w:t>
      </w:r>
      <w:r>
        <w:rPr>
          <w:rFonts w:hint="eastAsia"/>
          <w:sz w:val="24"/>
        </w:rPr>
        <w:t xml:space="preserve">、磋商文件递交地点（磋商地点）：河南博物院办公楼三楼会议室（3）。 </w:t>
      </w:r>
    </w:p>
    <w:p>
      <w:pPr>
        <w:spacing w:before="0" w:line="372" w:lineRule="auto"/>
        <w:ind w:left="209" w:leftChars="0" w:right="99" w:rightChars="45" w:firstLine="535" w:firstLineChars="223"/>
        <w:jc w:val="both"/>
        <w:rPr>
          <w:rFonts w:hint="eastAsia"/>
          <w:sz w:val="24"/>
        </w:rPr>
      </w:pPr>
      <w:r>
        <w:rPr>
          <w:rFonts w:hint="eastAsia"/>
          <w:sz w:val="24"/>
          <w:lang w:val="en-US" w:eastAsia="zh-CN"/>
        </w:rPr>
        <w:t>5.3</w:t>
      </w:r>
      <w:r>
        <w:rPr>
          <w:rFonts w:hint="eastAsia"/>
          <w:sz w:val="24"/>
        </w:rPr>
        <w:t xml:space="preserve">、逾期送达的或者未送达指定地点的磋商文件，采购人不予受理。 </w:t>
      </w:r>
    </w:p>
    <w:p>
      <w:pPr>
        <w:spacing w:before="0" w:line="372" w:lineRule="auto"/>
        <w:ind w:left="209" w:leftChars="0" w:right="99" w:rightChars="45" w:firstLine="535" w:firstLineChars="223"/>
        <w:jc w:val="both"/>
        <w:outlineLvl w:val="1"/>
        <w:rPr>
          <w:sz w:val="24"/>
        </w:rPr>
      </w:pPr>
      <w:bookmarkStart w:id="9" w:name="_Toc4368"/>
      <w:r>
        <w:rPr>
          <w:sz w:val="24"/>
        </w:rPr>
        <w:t>六、发布公告的媒介</w:t>
      </w:r>
      <w:bookmarkEnd w:id="9"/>
      <w:r>
        <w:rPr>
          <w:sz w:val="24"/>
        </w:rPr>
        <w:t xml:space="preserve"> </w:t>
      </w:r>
    </w:p>
    <w:p>
      <w:pPr>
        <w:spacing w:before="0" w:line="372" w:lineRule="auto"/>
        <w:ind w:left="209" w:leftChars="0" w:right="99" w:rightChars="45" w:firstLine="535" w:firstLineChars="223"/>
        <w:jc w:val="both"/>
        <w:rPr>
          <w:sz w:val="24"/>
        </w:rPr>
      </w:pPr>
      <w:r>
        <w:rPr>
          <w:sz w:val="24"/>
        </w:rPr>
        <w:t>本公告在《</w:t>
      </w:r>
      <w:r>
        <w:rPr>
          <w:rFonts w:hint="eastAsia"/>
          <w:sz w:val="24"/>
          <w:lang w:val="en-US" w:eastAsia="zh-CN"/>
        </w:rPr>
        <w:t>河南博物院</w:t>
      </w:r>
      <w:r>
        <w:rPr>
          <w:sz w:val="24"/>
        </w:rPr>
        <w:t>》</w:t>
      </w:r>
      <w:r>
        <w:rPr>
          <w:rFonts w:hint="eastAsia"/>
          <w:sz w:val="24"/>
          <w:lang w:eastAsia="zh-CN"/>
        </w:rPr>
        <w:t>官方网站</w:t>
      </w:r>
      <w:r>
        <w:rPr>
          <w:sz w:val="24"/>
        </w:rPr>
        <w:t xml:space="preserve">上发布。 </w:t>
      </w:r>
    </w:p>
    <w:p>
      <w:pPr>
        <w:spacing w:before="0" w:line="372" w:lineRule="auto"/>
        <w:ind w:left="209" w:leftChars="0" w:right="99" w:rightChars="45" w:firstLine="535" w:firstLineChars="223"/>
        <w:jc w:val="both"/>
        <w:outlineLvl w:val="1"/>
        <w:rPr>
          <w:sz w:val="24"/>
        </w:rPr>
      </w:pPr>
      <w:bookmarkStart w:id="10" w:name="_Toc4128"/>
      <w:r>
        <w:rPr>
          <w:sz w:val="24"/>
        </w:rPr>
        <w:t>七、联系方式：</w:t>
      </w:r>
      <w:bookmarkEnd w:id="10"/>
      <w:r>
        <w:rPr>
          <w:sz w:val="24"/>
        </w:rPr>
        <w:t xml:space="preserve"> </w:t>
      </w:r>
    </w:p>
    <w:p>
      <w:pPr>
        <w:spacing w:before="0" w:line="372" w:lineRule="auto"/>
        <w:ind w:left="209" w:leftChars="0" w:right="99" w:rightChars="45" w:firstLine="535" w:firstLineChars="223"/>
        <w:jc w:val="both"/>
        <w:rPr>
          <w:rFonts w:hint="eastAsia"/>
          <w:sz w:val="24"/>
          <w:lang w:val="en-US" w:eastAsia="zh-CN"/>
        </w:rPr>
      </w:pPr>
      <w:r>
        <w:rPr>
          <w:sz w:val="24"/>
        </w:rPr>
        <w:t>采购人：</w:t>
      </w:r>
      <w:r>
        <w:rPr>
          <w:rFonts w:hint="eastAsia"/>
          <w:sz w:val="24"/>
          <w:lang w:val="en-US" w:eastAsia="zh-CN"/>
        </w:rPr>
        <w:t>河南博物院</w:t>
      </w:r>
    </w:p>
    <w:p>
      <w:pPr>
        <w:spacing w:before="0" w:line="372" w:lineRule="auto"/>
        <w:ind w:left="209" w:leftChars="0" w:right="99" w:rightChars="45" w:firstLine="535" w:firstLineChars="223"/>
        <w:jc w:val="both"/>
        <w:rPr>
          <w:sz w:val="24"/>
        </w:rPr>
      </w:pPr>
      <w:r>
        <w:rPr>
          <w:sz w:val="24"/>
        </w:rPr>
        <w:t>联系人：</w:t>
      </w:r>
      <w:r>
        <w:rPr>
          <w:rFonts w:hint="eastAsia" w:ascii="宋体" w:hAnsi="宋体"/>
          <w:sz w:val="24"/>
          <w:lang w:val="en-US" w:eastAsia="zh-CN"/>
        </w:rPr>
        <w:t>赵乐</w:t>
      </w:r>
      <w:r>
        <w:rPr>
          <w:sz w:val="24"/>
        </w:rPr>
        <w:t xml:space="preserve"> </w:t>
      </w:r>
    </w:p>
    <w:p>
      <w:pPr>
        <w:spacing w:before="0" w:line="372" w:lineRule="auto"/>
        <w:ind w:left="209" w:leftChars="0" w:right="99" w:rightChars="45" w:firstLine="535" w:firstLineChars="223"/>
        <w:jc w:val="both"/>
        <w:rPr>
          <w:sz w:val="24"/>
        </w:rPr>
      </w:pPr>
      <w:r>
        <w:rPr>
          <w:sz w:val="24"/>
        </w:rPr>
        <w:t>联系电话：</w:t>
      </w:r>
      <w:r>
        <w:rPr>
          <w:rFonts w:hint="eastAsia"/>
          <w:sz w:val="24"/>
        </w:rPr>
        <w:t>0371-</w:t>
      </w:r>
      <w:r>
        <w:rPr>
          <w:rFonts w:hint="eastAsia"/>
          <w:sz w:val="24"/>
          <w:lang w:val="en-US" w:eastAsia="zh-CN"/>
        </w:rPr>
        <w:t>61291372</w:t>
      </w:r>
      <w:r>
        <w:rPr>
          <w:rFonts w:hint="eastAsia"/>
          <w:sz w:val="24"/>
        </w:rPr>
        <w:t>（仅工作时间）</w:t>
      </w:r>
      <w:r>
        <w:rPr>
          <w:sz w:val="24"/>
        </w:rPr>
        <w:t xml:space="preserve"> </w:t>
      </w:r>
    </w:p>
    <w:p>
      <w:pPr>
        <w:spacing w:before="0" w:line="372" w:lineRule="auto"/>
        <w:ind w:left="209" w:leftChars="0" w:right="99" w:rightChars="45" w:firstLine="535" w:firstLineChars="223"/>
        <w:jc w:val="both"/>
        <w:rPr>
          <w:rFonts w:hint="eastAsia"/>
          <w:sz w:val="24"/>
          <w:lang w:val="zh-CN" w:eastAsia="zh-CN"/>
        </w:rPr>
      </w:pPr>
      <w:r>
        <w:rPr>
          <w:rFonts w:hint="eastAsia"/>
          <w:sz w:val="24"/>
          <w:lang w:val="zh-CN" w:eastAsia="zh-CN"/>
        </w:rPr>
        <w:t xml:space="preserve">传  真：0371-63850860              </w:t>
      </w:r>
    </w:p>
    <w:p>
      <w:pPr>
        <w:spacing w:before="0" w:line="372" w:lineRule="auto"/>
        <w:ind w:left="209" w:leftChars="0" w:right="99" w:rightChars="45" w:firstLine="535" w:firstLineChars="223"/>
        <w:jc w:val="both"/>
        <w:rPr>
          <w:sz w:val="24"/>
          <w:lang w:val="zh-CN" w:eastAsia="zh-CN"/>
        </w:rPr>
      </w:pPr>
      <w:r>
        <w:rPr>
          <w:rFonts w:hint="eastAsia"/>
          <w:sz w:val="24"/>
          <w:lang w:val="zh-CN" w:eastAsia="zh-CN"/>
        </w:rPr>
        <w:t xml:space="preserve">地  址：河南省郑州市农业路8号院内 </w:t>
      </w:r>
    </w:p>
    <w:p>
      <w:pPr>
        <w:pStyle w:val="2"/>
        <w:ind w:right="594"/>
        <w:jc w:val="right"/>
      </w:pPr>
      <w:r>
        <w:rPr>
          <w:w w:val="100"/>
        </w:rPr>
        <w:t xml:space="preserve"> </w:t>
      </w:r>
    </w:p>
    <w:p>
      <w:pPr>
        <w:pStyle w:val="2"/>
        <w:rPr>
          <w:sz w:val="20"/>
        </w:rPr>
      </w:pPr>
    </w:p>
    <w:p>
      <w:pPr>
        <w:pStyle w:val="2"/>
        <w:rPr>
          <w:sz w:val="20"/>
        </w:rPr>
      </w:pPr>
    </w:p>
    <w:p>
      <w:pPr>
        <w:pStyle w:val="2"/>
        <w:spacing w:before="1"/>
        <w:rPr>
          <w:sz w:val="26"/>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6"/>
        <w:tabs>
          <w:tab w:val="left" w:pos="1336"/>
        </w:tabs>
        <w:ind w:left="57"/>
        <w:outlineLvl w:val="0"/>
      </w:pPr>
      <w:bookmarkStart w:id="11" w:name="_bookmark1"/>
      <w:bookmarkEnd w:id="11"/>
      <w:bookmarkStart w:id="12" w:name="_Toc937"/>
      <w:r>
        <w:t>第二章</w:t>
      </w:r>
      <w:r>
        <w:tab/>
      </w:r>
      <w:r>
        <w:t>供应商须知</w:t>
      </w:r>
      <w:bookmarkEnd w:id="12"/>
    </w:p>
    <w:p>
      <w:pPr>
        <w:pStyle w:val="8"/>
        <w:spacing w:before="249"/>
        <w:ind w:left="69" w:right="10"/>
      </w:pPr>
      <w:bookmarkStart w:id="13" w:name="_bookmark2"/>
      <w:bookmarkEnd w:id="13"/>
      <w:r>
        <w:t>供应商须知前附表</w:t>
      </w:r>
    </w:p>
    <w:p>
      <w:pPr>
        <w:pStyle w:val="2"/>
        <w:spacing w:before="9"/>
        <w:rPr>
          <w:rFonts w:ascii="黑体"/>
          <w:sz w:val="10"/>
        </w:rPr>
      </w:pPr>
    </w:p>
    <w:tbl>
      <w:tblPr>
        <w:tblStyle w:val="1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2518"/>
        <w:gridCol w:w="6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90" w:type="dxa"/>
          </w:tcPr>
          <w:p>
            <w:pPr>
              <w:pStyle w:val="22"/>
              <w:spacing w:before="152"/>
              <w:ind w:left="114"/>
              <w:jc w:val="center"/>
              <w:rPr>
                <w:b/>
                <w:sz w:val="21"/>
              </w:rPr>
            </w:pPr>
            <w:r>
              <w:rPr>
                <w:b/>
                <w:sz w:val="21"/>
              </w:rPr>
              <w:t>条款号</w:t>
            </w:r>
            <w:r>
              <w:rPr>
                <w:b/>
                <w:w w:val="99"/>
                <w:sz w:val="21"/>
              </w:rPr>
              <w:t xml:space="preserve"> </w:t>
            </w:r>
          </w:p>
        </w:tc>
        <w:tc>
          <w:tcPr>
            <w:tcW w:w="2518" w:type="dxa"/>
          </w:tcPr>
          <w:p>
            <w:pPr>
              <w:pStyle w:val="22"/>
              <w:spacing w:before="152"/>
              <w:ind w:left="114"/>
              <w:jc w:val="center"/>
              <w:rPr>
                <w:b/>
                <w:sz w:val="21"/>
              </w:rPr>
            </w:pPr>
            <w:r>
              <w:rPr>
                <w:b/>
                <w:sz w:val="21"/>
              </w:rPr>
              <w:t>条款名称</w:t>
            </w:r>
            <w:r>
              <w:rPr>
                <w:b/>
                <w:w w:val="99"/>
                <w:sz w:val="21"/>
              </w:rPr>
              <w:t xml:space="preserve"> </w:t>
            </w:r>
          </w:p>
        </w:tc>
        <w:tc>
          <w:tcPr>
            <w:tcW w:w="6000" w:type="dxa"/>
          </w:tcPr>
          <w:p>
            <w:pPr>
              <w:pStyle w:val="22"/>
              <w:spacing w:before="152"/>
              <w:ind w:left="2561" w:right="2449"/>
              <w:jc w:val="center"/>
              <w:rPr>
                <w:b/>
                <w:sz w:val="21"/>
              </w:rPr>
            </w:pPr>
            <w:r>
              <w:rPr>
                <w:b/>
                <w:sz w:val="21"/>
              </w:rPr>
              <w:t>编列内容</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1" w:hRule="atLeast"/>
        </w:trPr>
        <w:tc>
          <w:tcPr>
            <w:tcW w:w="1090" w:type="dxa"/>
          </w:tcPr>
          <w:p>
            <w:pPr>
              <w:pStyle w:val="22"/>
              <w:rPr>
                <w:rFonts w:ascii="黑体"/>
                <w:sz w:val="20"/>
              </w:rPr>
            </w:pPr>
          </w:p>
          <w:p>
            <w:pPr>
              <w:pStyle w:val="22"/>
              <w:rPr>
                <w:rFonts w:ascii="黑体"/>
                <w:sz w:val="20"/>
              </w:rPr>
            </w:pPr>
          </w:p>
          <w:p>
            <w:pPr>
              <w:pStyle w:val="22"/>
              <w:spacing w:before="9"/>
              <w:rPr>
                <w:rFonts w:ascii="黑体"/>
                <w:sz w:val="23"/>
              </w:rPr>
            </w:pPr>
          </w:p>
          <w:p>
            <w:pPr>
              <w:pStyle w:val="22"/>
              <w:spacing w:before="1"/>
              <w:ind w:left="117"/>
              <w:jc w:val="center"/>
              <w:rPr>
                <w:sz w:val="21"/>
              </w:rPr>
            </w:pPr>
            <w:r>
              <w:rPr>
                <w:sz w:val="21"/>
              </w:rPr>
              <w:t xml:space="preserve">1.1.2 </w:t>
            </w:r>
          </w:p>
        </w:tc>
        <w:tc>
          <w:tcPr>
            <w:tcW w:w="2518" w:type="dxa"/>
          </w:tcPr>
          <w:p>
            <w:pPr>
              <w:pStyle w:val="22"/>
              <w:rPr>
                <w:rFonts w:ascii="黑体"/>
                <w:sz w:val="20"/>
              </w:rPr>
            </w:pPr>
          </w:p>
          <w:p>
            <w:pPr>
              <w:pStyle w:val="22"/>
              <w:rPr>
                <w:rFonts w:ascii="黑体"/>
                <w:sz w:val="20"/>
              </w:rPr>
            </w:pPr>
          </w:p>
          <w:p>
            <w:pPr>
              <w:pStyle w:val="22"/>
              <w:spacing w:before="9"/>
              <w:rPr>
                <w:rFonts w:ascii="黑体"/>
                <w:sz w:val="23"/>
              </w:rPr>
            </w:pPr>
          </w:p>
          <w:p>
            <w:pPr>
              <w:pStyle w:val="22"/>
              <w:spacing w:before="1"/>
              <w:ind w:left="114"/>
              <w:jc w:val="center"/>
              <w:rPr>
                <w:sz w:val="21"/>
              </w:rPr>
            </w:pPr>
            <w:r>
              <w:rPr>
                <w:sz w:val="21"/>
              </w:rPr>
              <w:t xml:space="preserve">采购人 </w:t>
            </w:r>
          </w:p>
        </w:tc>
        <w:tc>
          <w:tcPr>
            <w:tcW w:w="6000" w:type="dxa"/>
            <w:vAlign w:val="center"/>
          </w:tcPr>
          <w:p>
            <w:pPr>
              <w:pStyle w:val="22"/>
              <w:keepNext w:val="0"/>
              <w:keepLines w:val="0"/>
              <w:pageBreakBefore w:val="0"/>
              <w:widowControl w:val="0"/>
              <w:kinsoku/>
              <w:wordWrap/>
              <w:overflowPunct/>
              <w:topLinePunct w:val="0"/>
              <w:autoSpaceDE w:val="0"/>
              <w:autoSpaceDN w:val="0"/>
              <w:bidi w:val="0"/>
              <w:adjustRightInd/>
              <w:snapToGrid/>
              <w:spacing w:line="276" w:lineRule="auto"/>
              <w:ind w:left="6" w:firstLine="210" w:firstLineChars="100"/>
              <w:textAlignment w:val="auto"/>
              <w:rPr>
                <w:rFonts w:hint="eastAsia"/>
                <w:sz w:val="21"/>
              </w:rPr>
            </w:pPr>
            <w:r>
              <w:rPr>
                <w:rFonts w:hint="eastAsia"/>
                <w:sz w:val="21"/>
              </w:rPr>
              <w:t>采</w:t>
            </w:r>
            <w:r>
              <w:rPr>
                <w:rFonts w:hint="eastAsia"/>
                <w:sz w:val="21"/>
                <w:lang w:val="en-US" w:eastAsia="zh-CN"/>
              </w:rPr>
              <w:t xml:space="preserve"> </w:t>
            </w:r>
            <w:r>
              <w:rPr>
                <w:rFonts w:hint="eastAsia"/>
                <w:sz w:val="21"/>
              </w:rPr>
              <w:t>购</w:t>
            </w:r>
            <w:r>
              <w:rPr>
                <w:rFonts w:hint="eastAsia"/>
                <w:sz w:val="21"/>
                <w:lang w:val="en-US" w:eastAsia="zh-CN"/>
              </w:rPr>
              <w:t xml:space="preserve"> </w:t>
            </w:r>
            <w:r>
              <w:rPr>
                <w:rFonts w:hint="eastAsia"/>
                <w:sz w:val="21"/>
              </w:rPr>
              <w:t>人：河南博物院</w:t>
            </w:r>
          </w:p>
          <w:p>
            <w:pPr>
              <w:pStyle w:val="22"/>
              <w:keepNext w:val="0"/>
              <w:keepLines w:val="0"/>
              <w:pageBreakBefore w:val="0"/>
              <w:widowControl w:val="0"/>
              <w:kinsoku/>
              <w:wordWrap/>
              <w:overflowPunct/>
              <w:topLinePunct w:val="0"/>
              <w:autoSpaceDE w:val="0"/>
              <w:autoSpaceDN w:val="0"/>
              <w:bidi w:val="0"/>
              <w:adjustRightInd/>
              <w:snapToGrid/>
              <w:spacing w:line="276" w:lineRule="auto"/>
              <w:ind w:left="6" w:firstLine="210" w:firstLineChars="100"/>
              <w:textAlignment w:val="auto"/>
              <w:rPr>
                <w:rFonts w:hint="eastAsia"/>
                <w:sz w:val="21"/>
              </w:rPr>
            </w:pPr>
            <w:r>
              <w:rPr>
                <w:rFonts w:hint="eastAsia"/>
                <w:sz w:val="21"/>
              </w:rPr>
              <w:t>联</w:t>
            </w:r>
            <w:r>
              <w:rPr>
                <w:rFonts w:hint="eastAsia"/>
                <w:sz w:val="21"/>
                <w:lang w:val="en-US" w:eastAsia="zh-CN"/>
              </w:rPr>
              <w:t xml:space="preserve"> </w:t>
            </w:r>
            <w:r>
              <w:rPr>
                <w:rFonts w:hint="eastAsia"/>
                <w:sz w:val="21"/>
              </w:rPr>
              <w:t>系</w:t>
            </w:r>
            <w:r>
              <w:rPr>
                <w:rFonts w:hint="eastAsia"/>
                <w:sz w:val="21"/>
                <w:lang w:val="en-US" w:eastAsia="zh-CN"/>
              </w:rPr>
              <w:t xml:space="preserve"> </w:t>
            </w:r>
            <w:r>
              <w:rPr>
                <w:rFonts w:hint="eastAsia"/>
                <w:sz w:val="21"/>
              </w:rPr>
              <w:t xml:space="preserve">人：赵乐 </w:t>
            </w:r>
          </w:p>
          <w:p>
            <w:pPr>
              <w:pStyle w:val="22"/>
              <w:keepNext w:val="0"/>
              <w:keepLines w:val="0"/>
              <w:pageBreakBefore w:val="0"/>
              <w:widowControl w:val="0"/>
              <w:kinsoku/>
              <w:wordWrap/>
              <w:overflowPunct/>
              <w:topLinePunct w:val="0"/>
              <w:autoSpaceDE w:val="0"/>
              <w:autoSpaceDN w:val="0"/>
              <w:bidi w:val="0"/>
              <w:adjustRightInd/>
              <w:snapToGrid/>
              <w:spacing w:line="276" w:lineRule="auto"/>
              <w:ind w:left="6" w:firstLine="210" w:firstLineChars="100"/>
              <w:textAlignment w:val="auto"/>
              <w:rPr>
                <w:rFonts w:hint="eastAsia"/>
                <w:sz w:val="21"/>
              </w:rPr>
            </w:pPr>
            <w:r>
              <w:rPr>
                <w:rFonts w:hint="eastAsia"/>
                <w:sz w:val="21"/>
              </w:rPr>
              <w:t xml:space="preserve">联系电话：0371-61291372（仅工作时间） </w:t>
            </w:r>
          </w:p>
          <w:p>
            <w:pPr>
              <w:pStyle w:val="22"/>
              <w:keepNext w:val="0"/>
              <w:keepLines w:val="0"/>
              <w:pageBreakBefore w:val="0"/>
              <w:widowControl w:val="0"/>
              <w:kinsoku/>
              <w:wordWrap/>
              <w:overflowPunct/>
              <w:topLinePunct w:val="0"/>
              <w:autoSpaceDE w:val="0"/>
              <w:autoSpaceDN w:val="0"/>
              <w:bidi w:val="0"/>
              <w:adjustRightInd/>
              <w:snapToGrid/>
              <w:spacing w:line="276" w:lineRule="auto"/>
              <w:ind w:left="6" w:firstLine="210" w:firstLineChars="100"/>
              <w:textAlignment w:val="auto"/>
              <w:rPr>
                <w:rFonts w:hint="eastAsia"/>
                <w:sz w:val="21"/>
              </w:rPr>
            </w:pPr>
            <w:r>
              <w:rPr>
                <w:rFonts w:hint="eastAsia"/>
                <w:sz w:val="21"/>
              </w:rPr>
              <w:t>传</w:t>
            </w:r>
            <w:r>
              <w:rPr>
                <w:rFonts w:hint="eastAsia"/>
                <w:sz w:val="21"/>
                <w:lang w:val="en-US" w:eastAsia="zh-CN"/>
              </w:rPr>
              <w:t xml:space="preserve"> </w:t>
            </w:r>
            <w:r>
              <w:rPr>
                <w:rFonts w:hint="eastAsia"/>
                <w:sz w:val="21"/>
              </w:rPr>
              <w:t xml:space="preserve"> </w:t>
            </w:r>
            <w:r>
              <w:rPr>
                <w:rFonts w:hint="eastAsia"/>
                <w:sz w:val="21"/>
                <w:lang w:val="en-US" w:eastAsia="zh-CN"/>
              </w:rPr>
              <w:t xml:space="preserve"> </w:t>
            </w:r>
            <w:r>
              <w:rPr>
                <w:rFonts w:hint="eastAsia"/>
                <w:sz w:val="21"/>
              </w:rPr>
              <w:t xml:space="preserve"> 真：0371-63850860              </w:t>
            </w:r>
          </w:p>
          <w:p>
            <w:pPr>
              <w:pStyle w:val="22"/>
              <w:keepNext w:val="0"/>
              <w:keepLines w:val="0"/>
              <w:pageBreakBefore w:val="0"/>
              <w:widowControl w:val="0"/>
              <w:kinsoku/>
              <w:wordWrap/>
              <w:overflowPunct/>
              <w:topLinePunct w:val="0"/>
              <w:autoSpaceDE w:val="0"/>
              <w:autoSpaceDN w:val="0"/>
              <w:bidi w:val="0"/>
              <w:adjustRightInd/>
              <w:snapToGrid/>
              <w:spacing w:line="276" w:lineRule="auto"/>
              <w:ind w:left="6" w:firstLine="210" w:firstLineChars="100"/>
              <w:textAlignment w:val="auto"/>
              <w:rPr>
                <w:sz w:val="21"/>
              </w:rPr>
            </w:pPr>
            <w:r>
              <w:rPr>
                <w:rFonts w:hint="eastAsia"/>
                <w:sz w:val="21"/>
              </w:rPr>
              <w:t>地</w:t>
            </w:r>
            <w:r>
              <w:rPr>
                <w:rFonts w:hint="eastAsia"/>
                <w:sz w:val="21"/>
                <w:lang w:val="en-US" w:eastAsia="zh-CN"/>
              </w:rPr>
              <w:t xml:space="preserve">  </w:t>
            </w:r>
            <w:r>
              <w:rPr>
                <w:rFonts w:hint="eastAsia"/>
                <w:sz w:val="21"/>
              </w:rPr>
              <w:t xml:space="preserve">  址：河南省郑州市农业路8号院内</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90" w:type="dxa"/>
          </w:tcPr>
          <w:p>
            <w:pPr>
              <w:pStyle w:val="22"/>
              <w:spacing w:before="142"/>
              <w:ind w:left="117"/>
              <w:jc w:val="center"/>
              <w:rPr>
                <w:sz w:val="21"/>
              </w:rPr>
            </w:pPr>
            <w:r>
              <w:rPr>
                <w:sz w:val="21"/>
              </w:rPr>
              <w:t>1.1.</w:t>
            </w:r>
            <w:r>
              <w:rPr>
                <w:rFonts w:hint="eastAsia"/>
                <w:sz w:val="21"/>
                <w:lang w:val="en-US" w:eastAsia="zh-CN"/>
              </w:rPr>
              <w:t>3</w:t>
            </w:r>
            <w:r>
              <w:rPr>
                <w:sz w:val="21"/>
              </w:rPr>
              <w:t xml:space="preserve"> </w:t>
            </w:r>
          </w:p>
        </w:tc>
        <w:tc>
          <w:tcPr>
            <w:tcW w:w="2518" w:type="dxa"/>
          </w:tcPr>
          <w:p>
            <w:pPr>
              <w:pStyle w:val="22"/>
              <w:spacing w:before="7"/>
              <w:rPr>
                <w:rFonts w:ascii="黑体"/>
                <w:sz w:val="16"/>
              </w:rPr>
            </w:pPr>
          </w:p>
          <w:p>
            <w:pPr>
              <w:pStyle w:val="22"/>
              <w:ind w:left="111"/>
              <w:jc w:val="center"/>
              <w:rPr>
                <w:sz w:val="21"/>
              </w:rPr>
            </w:pPr>
            <w:r>
              <w:rPr>
                <w:sz w:val="21"/>
              </w:rPr>
              <w:t xml:space="preserve">项目名称 </w:t>
            </w:r>
          </w:p>
        </w:tc>
        <w:tc>
          <w:tcPr>
            <w:tcW w:w="6000" w:type="dxa"/>
          </w:tcPr>
          <w:p>
            <w:pPr>
              <w:pStyle w:val="22"/>
              <w:spacing w:before="7"/>
              <w:rPr>
                <w:rFonts w:ascii="黑体"/>
                <w:sz w:val="16"/>
              </w:rPr>
            </w:pPr>
          </w:p>
          <w:p>
            <w:pPr>
              <w:pStyle w:val="22"/>
              <w:ind w:left="114"/>
              <w:rPr>
                <w:sz w:val="21"/>
              </w:rPr>
            </w:pPr>
            <w:r>
              <w:rPr>
                <w:rFonts w:hint="eastAsia"/>
                <w:sz w:val="21"/>
              </w:rPr>
              <w:t>河南博物院工作服采购项目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90" w:type="dxa"/>
          </w:tcPr>
          <w:p>
            <w:pPr>
              <w:pStyle w:val="22"/>
              <w:spacing w:before="80"/>
              <w:ind w:left="117"/>
              <w:jc w:val="center"/>
              <w:rPr>
                <w:sz w:val="21"/>
              </w:rPr>
            </w:pPr>
            <w:r>
              <w:rPr>
                <w:sz w:val="21"/>
              </w:rPr>
              <w:t>1.1.</w:t>
            </w:r>
            <w:r>
              <w:rPr>
                <w:rFonts w:hint="eastAsia"/>
                <w:sz w:val="21"/>
                <w:lang w:val="en-US" w:eastAsia="zh-CN"/>
              </w:rPr>
              <w:t>4</w:t>
            </w:r>
            <w:r>
              <w:rPr>
                <w:sz w:val="21"/>
              </w:rPr>
              <w:t xml:space="preserve"> </w:t>
            </w:r>
          </w:p>
        </w:tc>
        <w:tc>
          <w:tcPr>
            <w:tcW w:w="2518" w:type="dxa"/>
          </w:tcPr>
          <w:p>
            <w:pPr>
              <w:pStyle w:val="22"/>
              <w:spacing w:before="152"/>
              <w:ind w:left="114"/>
              <w:jc w:val="center"/>
              <w:rPr>
                <w:sz w:val="21"/>
              </w:rPr>
            </w:pPr>
            <w:r>
              <w:rPr>
                <w:rFonts w:hint="eastAsia"/>
                <w:sz w:val="21"/>
                <w:lang w:eastAsia="zh-CN"/>
              </w:rPr>
              <w:t>交货</w:t>
            </w:r>
            <w:r>
              <w:rPr>
                <w:sz w:val="21"/>
              </w:rPr>
              <w:t xml:space="preserve">地点 </w:t>
            </w:r>
          </w:p>
        </w:tc>
        <w:tc>
          <w:tcPr>
            <w:tcW w:w="6000" w:type="dxa"/>
          </w:tcPr>
          <w:p>
            <w:pPr>
              <w:pStyle w:val="22"/>
              <w:spacing w:before="152"/>
              <w:ind w:left="114"/>
              <w:rPr>
                <w:sz w:val="21"/>
              </w:rPr>
            </w:pPr>
            <w:r>
              <w:rPr>
                <w:sz w:val="21"/>
              </w:rPr>
              <w:t xml:space="preserve">采购人指定地点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0" w:type="dxa"/>
          </w:tcPr>
          <w:p>
            <w:pPr>
              <w:pStyle w:val="22"/>
              <w:spacing w:before="80"/>
              <w:ind w:left="117"/>
              <w:jc w:val="center"/>
              <w:rPr>
                <w:sz w:val="21"/>
              </w:rPr>
            </w:pPr>
            <w:r>
              <w:rPr>
                <w:sz w:val="21"/>
              </w:rPr>
              <w:t>1.1.</w:t>
            </w:r>
            <w:r>
              <w:rPr>
                <w:rFonts w:hint="eastAsia"/>
                <w:sz w:val="21"/>
                <w:lang w:val="en-US" w:eastAsia="zh-CN"/>
              </w:rPr>
              <w:t>5</w:t>
            </w:r>
            <w:r>
              <w:rPr>
                <w:sz w:val="21"/>
              </w:rPr>
              <w:t xml:space="preserve"> </w:t>
            </w:r>
          </w:p>
        </w:tc>
        <w:tc>
          <w:tcPr>
            <w:tcW w:w="2518" w:type="dxa"/>
          </w:tcPr>
          <w:p>
            <w:pPr>
              <w:pStyle w:val="22"/>
              <w:spacing w:before="150"/>
              <w:ind w:left="111"/>
              <w:jc w:val="center"/>
              <w:rPr>
                <w:sz w:val="21"/>
              </w:rPr>
            </w:pPr>
            <w:r>
              <w:rPr>
                <w:rFonts w:hint="eastAsia"/>
                <w:sz w:val="21"/>
                <w:lang w:eastAsia="zh-CN"/>
              </w:rPr>
              <w:t>交</w:t>
            </w:r>
            <w:r>
              <w:rPr>
                <w:rFonts w:hint="eastAsia"/>
                <w:sz w:val="21"/>
              </w:rPr>
              <w:t>货期</w:t>
            </w:r>
            <w:r>
              <w:rPr>
                <w:sz w:val="21"/>
              </w:rPr>
              <w:t xml:space="preserve"> </w:t>
            </w:r>
          </w:p>
        </w:tc>
        <w:tc>
          <w:tcPr>
            <w:tcW w:w="6000" w:type="dxa"/>
          </w:tcPr>
          <w:p>
            <w:pPr>
              <w:pStyle w:val="22"/>
              <w:spacing w:before="150"/>
              <w:rPr>
                <w:sz w:val="21"/>
              </w:rPr>
            </w:pPr>
            <w:r>
              <w:rPr>
                <w:rFonts w:hint="eastAsia"/>
                <w:sz w:val="21"/>
                <w:lang w:val="en-US" w:eastAsia="zh-CN"/>
              </w:rPr>
              <w:t xml:space="preserve"> </w:t>
            </w:r>
            <w:r>
              <w:rPr>
                <w:rFonts w:hint="eastAsia"/>
                <w:sz w:val="21"/>
              </w:rPr>
              <w:t>自接到采购人通知起</w:t>
            </w:r>
            <w:r>
              <w:rPr>
                <w:rFonts w:hint="eastAsia"/>
                <w:sz w:val="21"/>
                <w:u w:val="single"/>
                <w:lang w:val="en-US" w:eastAsia="zh-CN"/>
              </w:rPr>
              <w:t>60</w:t>
            </w:r>
            <w:r>
              <w:rPr>
                <w:rFonts w:hint="eastAsia"/>
                <w:sz w:val="21"/>
              </w:rPr>
              <w:t>日历天内完成供货。</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0" w:type="dxa"/>
          </w:tcPr>
          <w:p>
            <w:pPr>
              <w:pStyle w:val="22"/>
              <w:spacing w:before="80"/>
              <w:ind w:left="117"/>
              <w:jc w:val="center"/>
              <w:rPr>
                <w:rFonts w:hint="default" w:eastAsia="宋体"/>
                <w:sz w:val="21"/>
                <w:lang w:val="en-US" w:eastAsia="zh-CN"/>
              </w:rPr>
            </w:pPr>
            <w:r>
              <w:rPr>
                <w:rFonts w:hint="eastAsia"/>
                <w:sz w:val="21"/>
                <w:lang w:val="en-US" w:eastAsia="zh-CN"/>
              </w:rPr>
              <w:t>1.1.6</w:t>
            </w:r>
          </w:p>
        </w:tc>
        <w:tc>
          <w:tcPr>
            <w:tcW w:w="2518" w:type="dxa"/>
          </w:tcPr>
          <w:p>
            <w:pPr>
              <w:pStyle w:val="22"/>
              <w:spacing w:before="150"/>
              <w:ind w:left="111"/>
              <w:jc w:val="center"/>
              <w:rPr>
                <w:sz w:val="21"/>
              </w:rPr>
            </w:pPr>
            <w:r>
              <w:rPr>
                <w:rFonts w:hint="eastAsia"/>
                <w:sz w:val="21"/>
              </w:rPr>
              <w:t>质量要求</w:t>
            </w:r>
          </w:p>
        </w:tc>
        <w:tc>
          <w:tcPr>
            <w:tcW w:w="6000" w:type="dxa"/>
          </w:tcPr>
          <w:p>
            <w:pPr>
              <w:pStyle w:val="22"/>
              <w:spacing w:before="150"/>
              <w:ind w:firstLine="210" w:firstLineChars="100"/>
              <w:rPr>
                <w:sz w:val="21"/>
              </w:rPr>
            </w:pPr>
            <w:r>
              <w:rPr>
                <w:rFonts w:hint="eastAsia"/>
                <w:sz w:val="21"/>
              </w:rPr>
              <w:t xml:space="preserve">合格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0" w:type="dxa"/>
          </w:tcPr>
          <w:p>
            <w:pPr>
              <w:pStyle w:val="22"/>
              <w:spacing w:before="80"/>
              <w:ind w:left="117"/>
              <w:jc w:val="center"/>
              <w:rPr>
                <w:rFonts w:hint="default" w:eastAsia="宋体"/>
                <w:sz w:val="21"/>
                <w:lang w:val="en-US" w:eastAsia="zh-CN"/>
              </w:rPr>
            </w:pPr>
            <w:r>
              <w:rPr>
                <w:rFonts w:hint="eastAsia"/>
                <w:sz w:val="21"/>
                <w:lang w:val="en-US" w:eastAsia="zh-CN"/>
              </w:rPr>
              <w:t>1.1.7</w:t>
            </w:r>
          </w:p>
        </w:tc>
        <w:tc>
          <w:tcPr>
            <w:tcW w:w="2518" w:type="dxa"/>
          </w:tcPr>
          <w:p>
            <w:pPr>
              <w:pStyle w:val="22"/>
              <w:spacing w:before="150"/>
              <w:ind w:left="111"/>
              <w:jc w:val="center"/>
              <w:rPr>
                <w:sz w:val="21"/>
              </w:rPr>
            </w:pPr>
            <w:r>
              <w:rPr>
                <w:rFonts w:hint="eastAsia"/>
                <w:sz w:val="21"/>
              </w:rPr>
              <w:t>保修期</w:t>
            </w:r>
          </w:p>
        </w:tc>
        <w:tc>
          <w:tcPr>
            <w:tcW w:w="6000" w:type="dxa"/>
          </w:tcPr>
          <w:p>
            <w:pPr>
              <w:pStyle w:val="22"/>
              <w:spacing w:before="150"/>
              <w:ind w:firstLine="210" w:firstLineChars="100"/>
              <w:rPr>
                <w:sz w:val="21"/>
              </w:rPr>
            </w:pPr>
            <w:r>
              <w:rPr>
                <w:rFonts w:hint="eastAsia"/>
                <w:sz w:val="21"/>
              </w:rPr>
              <w:t>符合国家三包规定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90" w:type="dxa"/>
          </w:tcPr>
          <w:p>
            <w:pPr>
              <w:pStyle w:val="22"/>
              <w:spacing w:before="80"/>
              <w:ind w:left="117"/>
              <w:jc w:val="center"/>
              <w:rPr>
                <w:sz w:val="21"/>
              </w:rPr>
            </w:pPr>
            <w:r>
              <w:rPr>
                <w:sz w:val="21"/>
              </w:rPr>
              <w:t xml:space="preserve">1.2.1 </w:t>
            </w:r>
          </w:p>
        </w:tc>
        <w:tc>
          <w:tcPr>
            <w:tcW w:w="2518" w:type="dxa"/>
          </w:tcPr>
          <w:p>
            <w:pPr>
              <w:pStyle w:val="22"/>
              <w:spacing w:before="149"/>
              <w:ind w:left="114"/>
              <w:jc w:val="center"/>
              <w:rPr>
                <w:sz w:val="21"/>
              </w:rPr>
            </w:pPr>
            <w:r>
              <w:rPr>
                <w:sz w:val="21"/>
              </w:rPr>
              <w:t xml:space="preserve">资金来源及比例 </w:t>
            </w:r>
          </w:p>
        </w:tc>
        <w:tc>
          <w:tcPr>
            <w:tcW w:w="6000" w:type="dxa"/>
          </w:tcPr>
          <w:p>
            <w:pPr>
              <w:pStyle w:val="22"/>
              <w:spacing w:before="149"/>
              <w:ind w:left="114"/>
              <w:rPr>
                <w:sz w:val="21"/>
              </w:rPr>
            </w:pPr>
            <w:r>
              <w:rPr>
                <w:sz w:val="21"/>
              </w:rPr>
              <w:t xml:space="preserve">自有资金，100%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0" w:type="dxa"/>
          </w:tcPr>
          <w:p>
            <w:pPr>
              <w:pStyle w:val="22"/>
              <w:spacing w:before="80"/>
              <w:ind w:left="117"/>
              <w:jc w:val="center"/>
              <w:rPr>
                <w:sz w:val="21"/>
              </w:rPr>
            </w:pPr>
            <w:r>
              <w:rPr>
                <w:sz w:val="21"/>
              </w:rPr>
              <w:t xml:space="preserve">1.2.2 </w:t>
            </w:r>
          </w:p>
        </w:tc>
        <w:tc>
          <w:tcPr>
            <w:tcW w:w="2518" w:type="dxa"/>
          </w:tcPr>
          <w:p>
            <w:pPr>
              <w:pStyle w:val="22"/>
              <w:spacing w:before="150"/>
              <w:ind w:left="114"/>
              <w:jc w:val="center"/>
              <w:rPr>
                <w:sz w:val="21"/>
              </w:rPr>
            </w:pPr>
            <w:r>
              <w:rPr>
                <w:sz w:val="21"/>
              </w:rPr>
              <w:t xml:space="preserve">资金落实情况 </w:t>
            </w:r>
          </w:p>
        </w:tc>
        <w:tc>
          <w:tcPr>
            <w:tcW w:w="6000" w:type="dxa"/>
          </w:tcPr>
          <w:p>
            <w:pPr>
              <w:pStyle w:val="22"/>
              <w:spacing w:before="150"/>
              <w:ind w:left="114"/>
              <w:rPr>
                <w:sz w:val="21"/>
              </w:rPr>
            </w:pPr>
            <w:r>
              <w:rPr>
                <w:sz w:val="21"/>
              </w:rPr>
              <w:t xml:space="preserve">已落实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090" w:type="dxa"/>
          </w:tcPr>
          <w:p>
            <w:pPr>
              <w:pStyle w:val="22"/>
              <w:spacing w:before="3"/>
              <w:rPr>
                <w:rFonts w:ascii="黑体"/>
                <w:sz w:val="21"/>
              </w:rPr>
            </w:pPr>
          </w:p>
          <w:p>
            <w:pPr>
              <w:pStyle w:val="22"/>
              <w:ind w:left="117"/>
              <w:jc w:val="center"/>
              <w:rPr>
                <w:sz w:val="21"/>
              </w:rPr>
            </w:pPr>
            <w:r>
              <w:rPr>
                <w:sz w:val="21"/>
              </w:rPr>
              <w:t xml:space="preserve">1.3.1 </w:t>
            </w:r>
          </w:p>
        </w:tc>
        <w:tc>
          <w:tcPr>
            <w:tcW w:w="2518" w:type="dxa"/>
          </w:tcPr>
          <w:p>
            <w:pPr>
              <w:pStyle w:val="22"/>
              <w:spacing w:before="8"/>
              <w:rPr>
                <w:rFonts w:ascii="黑体"/>
                <w:sz w:val="26"/>
              </w:rPr>
            </w:pPr>
          </w:p>
          <w:p>
            <w:pPr>
              <w:pStyle w:val="22"/>
              <w:ind w:left="111"/>
              <w:jc w:val="center"/>
              <w:rPr>
                <w:sz w:val="21"/>
              </w:rPr>
            </w:pPr>
            <w:r>
              <w:rPr>
                <w:rFonts w:hint="eastAsia"/>
                <w:sz w:val="21"/>
                <w:lang w:eastAsia="zh-CN"/>
              </w:rPr>
              <w:t>项目内容</w:t>
            </w:r>
            <w:r>
              <w:rPr>
                <w:sz w:val="21"/>
              </w:rPr>
              <w:t xml:space="preserve"> </w:t>
            </w:r>
          </w:p>
        </w:tc>
        <w:tc>
          <w:tcPr>
            <w:tcW w:w="6000" w:type="dxa"/>
            <w:vAlign w:val="center"/>
          </w:tcPr>
          <w:p>
            <w:pPr>
              <w:pStyle w:val="22"/>
              <w:spacing w:line="268" w:lineRule="exact"/>
              <w:ind w:left="4" w:firstLine="210" w:firstLineChars="100"/>
              <w:rPr>
                <w:sz w:val="21"/>
              </w:rPr>
            </w:pPr>
            <w:r>
              <w:rPr>
                <w:rFonts w:hint="eastAsia"/>
                <w:sz w:val="21"/>
              </w:rPr>
              <w:t>拟采购河南博物院单位员工冬装即：冬装为男女大衣、西装套装。数量、规格及</w:t>
            </w:r>
            <w:r>
              <w:rPr>
                <w:rFonts w:hint="eastAsia"/>
                <w:sz w:val="21"/>
                <w:lang w:eastAsia="zh-CN"/>
              </w:rPr>
              <w:t>采购</w:t>
            </w:r>
            <w:r>
              <w:rPr>
                <w:rFonts w:hint="eastAsia"/>
                <w:sz w:val="21"/>
              </w:rPr>
              <w:t>要求详见</w:t>
            </w:r>
            <w:r>
              <w:rPr>
                <w:rFonts w:hint="eastAsia"/>
                <w:sz w:val="21"/>
                <w:lang w:eastAsia="zh-CN"/>
              </w:rPr>
              <w:t>磋商</w:t>
            </w:r>
            <w:r>
              <w:rPr>
                <w:rFonts w:hint="eastAsia"/>
                <w:sz w:val="21"/>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090" w:type="dxa"/>
          </w:tcPr>
          <w:p>
            <w:pPr>
              <w:pStyle w:val="22"/>
              <w:rPr>
                <w:rFonts w:ascii="黑体"/>
                <w:sz w:val="20"/>
              </w:rPr>
            </w:pPr>
          </w:p>
          <w:p>
            <w:pPr>
              <w:pStyle w:val="22"/>
              <w:rPr>
                <w:rFonts w:ascii="黑体"/>
                <w:sz w:val="20"/>
              </w:rPr>
            </w:pPr>
          </w:p>
          <w:p>
            <w:pPr>
              <w:pStyle w:val="22"/>
              <w:rPr>
                <w:rFonts w:ascii="黑体"/>
                <w:sz w:val="20"/>
              </w:rPr>
            </w:pPr>
          </w:p>
          <w:p>
            <w:pPr>
              <w:pStyle w:val="22"/>
              <w:spacing w:before="11"/>
              <w:rPr>
                <w:rFonts w:ascii="黑体"/>
                <w:sz w:val="16"/>
              </w:rPr>
            </w:pPr>
          </w:p>
          <w:p>
            <w:pPr>
              <w:pStyle w:val="22"/>
              <w:ind w:left="117"/>
              <w:jc w:val="center"/>
              <w:rPr>
                <w:sz w:val="21"/>
              </w:rPr>
            </w:pPr>
            <w:r>
              <w:rPr>
                <w:sz w:val="21"/>
              </w:rPr>
              <w:t xml:space="preserve">1.4.1 </w:t>
            </w:r>
          </w:p>
        </w:tc>
        <w:tc>
          <w:tcPr>
            <w:tcW w:w="2518" w:type="dxa"/>
          </w:tcPr>
          <w:p>
            <w:pPr>
              <w:pStyle w:val="22"/>
              <w:rPr>
                <w:rFonts w:ascii="黑体"/>
                <w:sz w:val="20"/>
              </w:rPr>
            </w:pPr>
          </w:p>
          <w:p>
            <w:pPr>
              <w:pStyle w:val="22"/>
              <w:rPr>
                <w:rFonts w:ascii="黑体"/>
                <w:sz w:val="20"/>
              </w:rPr>
            </w:pPr>
          </w:p>
          <w:p>
            <w:pPr>
              <w:pStyle w:val="22"/>
              <w:spacing w:before="9"/>
              <w:rPr>
                <w:rFonts w:ascii="黑体"/>
                <w:sz w:val="23"/>
              </w:rPr>
            </w:pPr>
          </w:p>
          <w:p>
            <w:pPr>
              <w:pStyle w:val="22"/>
              <w:spacing w:before="1" w:line="424" w:lineRule="auto"/>
              <w:ind w:left="1166" w:leftChars="220" w:hanging="682" w:hangingChars="325"/>
              <w:rPr>
                <w:sz w:val="21"/>
              </w:rPr>
            </w:pPr>
            <w:r>
              <w:rPr>
                <w:sz w:val="21"/>
              </w:rPr>
              <w:t>供应商资质条件、</w:t>
            </w:r>
          </w:p>
          <w:p>
            <w:pPr>
              <w:pStyle w:val="22"/>
              <w:spacing w:before="1" w:line="424" w:lineRule="auto"/>
              <w:ind w:left="1166" w:leftChars="220" w:hanging="682" w:hangingChars="325"/>
              <w:rPr>
                <w:sz w:val="21"/>
              </w:rPr>
            </w:pPr>
            <w:r>
              <w:rPr>
                <w:sz w:val="21"/>
              </w:rPr>
              <w:t xml:space="preserve">能力、信誉 </w:t>
            </w:r>
          </w:p>
        </w:tc>
        <w:tc>
          <w:tcPr>
            <w:tcW w:w="6000" w:type="dxa"/>
          </w:tcPr>
          <w:p>
            <w:pPr>
              <w:pStyle w:val="22"/>
              <w:ind w:left="4" w:leftChars="0" w:right="-15" w:firstLine="214" w:firstLineChars="102"/>
              <w:rPr>
                <w:rFonts w:hint="eastAsia"/>
                <w:sz w:val="21"/>
              </w:rPr>
            </w:pPr>
            <w:r>
              <w:rPr>
                <w:rFonts w:hint="eastAsia"/>
                <w:sz w:val="21"/>
              </w:rPr>
              <w:t xml:space="preserve">1、满足《中华人民共和国政府采购法》第二十二条规定； </w:t>
            </w:r>
          </w:p>
          <w:p>
            <w:pPr>
              <w:pStyle w:val="22"/>
              <w:ind w:left="4" w:leftChars="0" w:right="-15" w:firstLine="214" w:firstLineChars="102"/>
              <w:rPr>
                <w:rFonts w:hint="eastAsia"/>
                <w:sz w:val="21"/>
              </w:rPr>
            </w:pPr>
            <w:r>
              <w:rPr>
                <w:rFonts w:hint="eastAsia"/>
                <w:sz w:val="21"/>
              </w:rPr>
              <w:t xml:space="preserve">1.1具有独立承担民事责任的能力，提供法人或者其他组织的营业执照等证明文件。 </w:t>
            </w:r>
          </w:p>
          <w:p>
            <w:pPr>
              <w:pStyle w:val="22"/>
              <w:ind w:left="4" w:leftChars="0" w:right="-15" w:firstLine="214" w:firstLineChars="102"/>
              <w:rPr>
                <w:rFonts w:hint="eastAsia"/>
                <w:sz w:val="21"/>
              </w:rPr>
            </w:pPr>
            <w:r>
              <w:rPr>
                <w:rFonts w:hint="eastAsia"/>
                <w:sz w:val="21"/>
              </w:rPr>
              <w:t xml:space="preserve">1.2具有良好的商业信誉和健全的财务会计制度：提供2019年度经会计事务所或第三方审计机构审计的财务审计报告（财务审计报告包含资产负债表、利润表、现金流量表和附注，即“三表一注”），或银行开具的资信证明（新成立企业从成立之日起计算）。 </w:t>
            </w:r>
          </w:p>
          <w:p>
            <w:pPr>
              <w:pStyle w:val="22"/>
              <w:ind w:left="4" w:leftChars="0" w:right="-15" w:firstLine="214" w:firstLineChars="102"/>
              <w:rPr>
                <w:rFonts w:hint="eastAsia"/>
                <w:sz w:val="21"/>
              </w:rPr>
            </w:pPr>
            <w:r>
              <w:rPr>
                <w:rFonts w:hint="eastAsia"/>
                <w:sz w:val="21"/>
              </w:rPr>
              <w:t xml:space="preserve">1.3具有履行合同所必需的设备和专业技术能力：提供供应商完成本合同所具有的设备清单和人员力量情况介绍。 </w:t>
            </w:r>
          </w:p>
          <w:p>
            <w:pPr>
              <w:pStyle w:val="22"/>
              <w:ind w:left="4" w:leftChars="0" w:right="-15" w:firstLine="214" w:firstLineChars="102"/>
              <w:rPr>
                <w:rFonts w:hint="eastAsia"/>
                <w:sz w:val="21"/>
              </w:rPr>
            </w:pPr>
            <w:r>
              <w:rPr>
                <w:rFonts w:hint="eastAsia"/>
                <w:sz w:val="21"/>
              </w:rPr>
              <w:t xml:space="preserve">1.4有依法缴纳税收和社会保障资金的良好记录：提供2020年6月1日以来任意三个月的企业缴纳税收证明材料和企业缴纳社会保障资金证明材料（新成立企业从成立之日起计算，依法免税或不需要缴纳社会保障资金的供应商应提供相关证明文件）。 </w:t>
            </w:r>
          </w:p>
          <w:p>
            <w:pPr>
              <w:pStyle w:val="22"/>
              <w:ind w:left="4" w:leftChars="0" w:right="-15" w:firstLine="214" w:firstLineChars="102"/>
              <w:rPr>
                <w:rFonts w:hint="eastAsia"/>
                <w:sz w:val="21"/>
              </w:rPr>
            </w:pPr>
            <w:r>
              <w:rPr>
                <w:rFonts w:hint="eastAsia"/>
                <w:sz w:val="21"/>
              </w:rPr>
              <w:t xml:space="preserve">1.5参加本次采购活动前3年内在经营活动中没有重大违法记录的书面声明：提供加盖公章的无重大违法记录的书面声明（格式自拟）。 </w:t>
            </w:r>
          </w:p>
          <w:p>
            <w:pPr>
              <w:pStyle w:val="22"/>
              <w:ind w:left="4" w:leftChars="0" w:right="-15" w:firstLine="214" w:firstLineChars="102"/>
              <w:rPr>
                <w:rFonts w:hint="eastAsia"/>
                <w:sz w:val="21"/>
              </w:rPr>
            </w:pPr>
            <w:r>
              <w:rPr>
                <w:rFonts w:hint="eastAsia"/>
                <w:sz w:val="21"/>
              </w:rPr>
              <w:t xml:space="preserve">2、落实政府采购政策满足的资格要求：/ </w:t>
            </w:r>
          </w:p>
          <w:p>
            <w:pPr>
              <w:pStyle w:val="22"/>
              <w:ind w:left="4" w:leftChars="0" w:right="-15" w:firstLine="214" w:firstLineChars="102"/>
              <w:rPr>
                <w:rFonts w:hint="eastAsia"/>
                <w:sz w:val="21"/>
              </w:rPr>
            </w:pPr>
            <w:r>
              <w:rPr>
                <w:rFonts w:hint="eastAsia"/>
                <w:sz w:val="21"/>
              </w:rPr>
              <w:t xml:space="preserve">3、本项目的特定资格要求 </w:t>
            </w:r>
          </w:p>
          <w:p>
            <w:pPr>
              <w:pStyle w:val="22"/>
              <w:ind w:left="4" w:leftChars="0" w:right="-15" w:firstLine="214" w:firstLineChars="102"/>
              <w:rPr>
                <w:rFonts w:hint="eastAsia"/>
                <w:sz w:val="21"/>
              </w:rPr>
            </w:pPr>
            <w:r>
              <w:rPr>
                <w:rFonts w:hint="eastAsia"/>
                <w:sz w:val="21"/>
              </w:rPr>
              <w:t xml:space="preserve">3.1 </w:t>
            </w:r>
            <w:r>
              <w:rPr>
                <w:rFonts w:hint="eastAsia"/>
                <w:sz w:val="21"/>
                <w:lang w:eastAsia="zh-CN"/>
              </w:rPr>
              <w:t>企业要求：</w:t>
            </w:r>
            <w:r>
              <w:rPr>
                <w:rFonts w:hint="eastAsia"/>
                <w:sz w:val="21"/>
              </w:rPr>
              <w:t>持有有效的服装生产、经营许可证；</w:t>
            </w:r>
          </w:p>
          <w:p>
            <w:pPr>
              <w:pStyle w:val="22"/>
              <w:ind w:left="4" w:leftChars="0" w:right="-705" w:rightChars="0" w:firstLine="214" w:firstLineChars="102"/>
              <w:rPr>
                <w:rFonts w:hint="eastAsia"/>
                <w:sz w:val="21"/>
              </w:rPr>
            </w:pPr>
            <w:r>
              <w:rPr>
                <w:rFonts w:hint="eastAsia"/>
                <w:sz w:val="21"/>
              </w:rPr>
              <w:t xml:space="preserve">3.2 </w:t>
            </w:r>
            <w:r>
              <w:rPr>
                <w:rFonts w:hint="eastAsia"/>
                <w:sz w:val="21"/>
                <w:lang w:eastAsia="zh-CN"/>
              </w:rPr>
              <w:t>信誉要求：</w:t>
            </w:r>
            <w:r>
              <w:rPr>
                <w:rFonts w:hint="eastAsia"/>
                <w:sz w:val="21"/>
              </w:rPr>
              <w:t>被列入“信用中国”网站www.creditchina.gov.cn）</w:t>
            </w:r>
          </w:p>
          <w:p>
            <w:pPr>
              <w:pStyle w:val="22"/>
              <w:ind w:left="4" w:leftChars="0" w:right="-15" w:firstLine="214" w:firstLineChars="102"/>
              <w:rPr>
                <w:rFonts w:hint="eastAsia"/>
                <w:sz w:val="21"/>
              </w:rPr>
            </w:pPr>
            <w:r>
              <w:rPr>
                <w:rFonts w:hint="eastAsia"/>
                <w:sz w:val="21"/>
              </w:rPr>
              <w:t xml:space="preserve">的“失信被执行人”、“重大税收违法案件当事人名单”或“中国政府采购网”网站（www.ccg p.gov.cn）的“政府采购严重违法失信行为记录名单”及其他不符合《中华人民共和国政府采购法》第二十二条规定条件的供应商，不得参与本次政府采购活动。 </w:t>
            </w:r>
          </w:p>
          <w:p>
            <w:pPr>
              <w:pStyle w:val="22"/>
              <w:ind w:left="4" w:leftChars="0" w:right="-15" w:firstLine="214" w:firstLineChars="102"/>
              <w:rPr>
                <w:sz w:val="21"/>
              </w:rPr>
            </w:pPr>
            <w:r>
              <w:rPr>
                <w:rFonts w:hint="eastAsia"/>
                <w:sz w:val="21"/>
              </w:rPr>
              <w:t xml:space="preserve">3.3 </w:t>
            </w:r>
            <w:r>
              <w:rPr>
                <w:rFonts w:hint="eastAsia"/>
                <w:sz w:val="21"/>
                <w:lang w:eastAsia="zh-CN"/>
              </w:rPr>
              <w:t>其他要求：</w:t>
            </w:r>
            <w:r>
              <w:rPr>
                <w:rFonts w:hint="eastAsia"/>
                <w:sz w:val="21"/>
              </w:rPr>
              <w:t>单位负责人为同一人或者存在直接控股、管理关系的不同供应商，不得参加同一合同项下的政府采购活动【提供“国家企业信用信息公示系统”中查询的相关材料复印件（需包含公司基本信息、股东信息及股权变更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1.4.2 </w:t>
            </w:r>
          </w:p>
        </w:tc>
        <w:tc>
          <w:tcPr>
            <w:tcW w:w="2518" w:type="dxa"/>
            <w:vAlign w:val="top"/>
          </w:tcPr>
          <w:p>
            <w:pPr>
              <w:pStyle w:val="22"/>
              <w:spacing w:before="149"/>
              <w:ind w:left="111" w:leftChars="0" w:right="0" w:rightChars="0"/>
              <w:jc w:val="center"/>
              <w:rPr>
                <w:sz w:val="21"/>
              </w:rPr>
            </w:pPr>
            <w:r>
              <w:rPr>
                <w:sz w:val="21"/>
              </w:rPr>
              <w:t xml:space="preserve">是否接受联合体投标 </w:t>
            </w:r>
          </w:p>
        </w:tc>
        <w:tc>
          <w:tcPr>
            <w:tcW w:w="6000" w:type="dxa"/>
            <w:vAlign w:val="top"/>
          </w:tcPr>
          <w:p>
            <w:pPr>
              <w:pStyle w:val="22"/>
              <w:spacing w:before="149"/>
              <w:ind w:left="114" w:leftChars="0" w:right="0" w:rightChars="0"/>
              <w:rPr>
                <w:rFonts w:hint="eastAsia"/>
                <w:sz w:val="21"/>
              </w:rPr>
            </w:pPr>
            <w:r>
              <w:rPr>
                <w:sz w:val="21"/>
              </w:rPr>
              <w:t xml:space="preserve">不接受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1.4.3 </w:t>
            </w:r>
          </w:p>
        </w:tc>
        <w:tc>
          <w:tcPr>
            <w:tcW w:w="2518" w:type="dxa"/>
            <w:vAlign w:val="top"/>
          </w:tcPr>
          <w:p>
            <w:pPr>
              <w:pStyle w:val="22"/>
              <w:spacing w:before="150"/>
              <w:ind w:left="8" w:leftChars="0" w:right="0" w:rightChars="0"/>
              <w:jc w:val="center"/>
              <w:rPr>
                <w:sz w:val="21"/>
              </w:rPr>
            </w:pPr>
            <w:r>
              <w:rPr>
                <w:sz w:val="21"/>
              </w:rPr>
              <w:t>供应商不得存在的其他情形</w:t>
            </w:r>
          </w:p>
        </w:tc>
        <w:tc>
          <w:tcPr>
            <w:tcW w:w="6000" w:type="dxa"/>
            <w:vAlign w:val="top"/>
          </w:tcPr>
          <w:p>
            <w:pPr>
              <w:pStyle w:val="22"/>
              <w:spacing w:before="150"/>
              <w:ind w:left="114" w:leftChars="0" w:right="0" w:rightChars="0"/>
              <w:rPr>
                <w:rFonts w:hint="eastAsia"/>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2"/>
              <w:ind w:left="117" w:leftChars="0" w:right="0" w:rightChars="0"/>
              <w:jc w:val="center"/>
              <w:rPr>
                <w:sz w:val="21"/>
              </w:rPr>
            </w:pPr>
            <w:r>
              <w:rPr>
                <w:sz w:val="21"/>
              </w:rPr>
              <w:t xml:space="preserve">1.9.1 </w:t>
            </w:r>
          </w:p>
        </w:tc>
        <w:tc>
          <w:tcPr>
            <w:tcW w:w="2518" w:type="dxa"/>
            <w:vAlign w:val="top"/>
          </w:tcPr>
          <w:p>
            <w:pPr>
              <w:pStyle w:val="22"/>
              <w:spacing w:before="152"/>
              <w:ind w:left="111" w:leftChars="0" w:right="0" w:rightChars="0"/>
              <w:jc w:val="center"/>
              <w:rPr>
                <w:sz w:val="21"/>
              </w:rPr>
            </w:pPr>
            <w:r>
              <w:rPr>
                <w:sz w:val="21"/>
              </w:rPr>
              <w:t xml:space="preserve">踏勘现场 </w:t>
            </w:r>
          </w:p>
        </w:tc>
        <w:tc>
          <w:tcPr>
            <w:tcW w:w="6000" w:type="dxa"/>
            <w:vAlign w:val="top"/>
          </w:tcPr>
          <w:p>
            <w:pPr>
              <w:pStyle w:val="22"/>
              <w:spacing w:before="152"/>
              <w:ind w:left="114" w:leftChars="0" w:right="0" w:rightChars="0"/>
              <w:rPr>
                <w:rFonts w:hint="eastAsia"/>
                <w:sz w:val="21"/>
              </w:rPr>
            </w:pPr>
            <w:r>
              <w:rPr>
                <w:sz w:val="21"/>
              </w:rPr>
              <w:t xml:space="preserve">不组织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rFonts w:ascii="宋体" w:hAnsi="宋体" w:eastAsia="宋体" w:cs="宋体"/>
                <w:sz w:val="21"/>
                <w:szCs w:val="22"/>
                <w:lang w:val="zh-CN" w:eastAsia="zh-CN" w:bidi="zh-CN"/>
              </w:rPr>
            </w:pPr>
            <w:r>
              <w:rPr>
                <w:sz w:val="21"/>
              </w:rPr>
              <w:t xml:space="preserve">1.10.1 </w:t>
            </w:r>
          </w:p>
        </w:tc>
        <w:tc>
          <w:tcPr>
            <w:tcW w:w="2518" w:type="dxa"/>
            <w:vAlign w:val="top"/>
          </w:tcPr>
          <w:p>
            <w:pPr>
              <w:pStyle w:val="22"/>
              <w:spacing w:before="150"/>
              <w:ind w:left="111" w:leftChars="0" w:right="0" w:rightChars="0"/>
              <w:jc w:val="center"/>
              <w:rPr>
                <w:rFonts w:ascii="宋体" w:hAnsi="宋体" w:eastAsia="宋体" w:cs="宋体"/>
                <w:sz w:val="21"/>
                <w:szCs w:val="22"/>
                <w:lang w:val="zh-CN" w:eastAsia="zh-CN" w:bidi="zh-CN"/>
              </w:rPr>
            </w:pPr>
            <w:r>
              <w:rPr>
                <w:sz w:val="21"/>
              </w:rPr>
              <w:t xml:space="preserve">投标预备会 </w:t>
            </w:r>
          </w:p>
        </w:tc>
        <w:tc>
          <w:tcPr>
            <w:tcW w:w="6000" w:type="dxa"/>
            <w:vAlign w:val="top"/>
          </w:tcPr>
          <w:p>
            <w:pPr>
              <w:pStyle w:val="22"/>
              <w:spacing w:before="150"/>
              <w:ind w:left="114" w:leftChars="0" w:right="0" w:rightChars="0"/>
              <w:rPr>
                <w:rFonts w:ascii="宋体" w:hAnsi="宋体" w:eastAsia="宋体" w:cs="宋体"/>
                <w:sz w:val="21"/>
                <w:szCs w:val="22"/>
                <w:lang w:val="zh-CN" w:eastAsia="zh-CN" w:bidi="zh-CN"/>
              </w:rPr>
            </w:pPr>
            <w:r>
              <w:rPr>
                <w:sz w:val="21"/>
              </w:rPr>
              <w:t xml:space="preserve">不召开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2"/>
              <w:ind w:left="117" w:leftChars="0" w:right="0" w:rightChars="0"/>
              <w:jc w:val="center"/>
              <w:rPr>
                <w:rFonts w:ascii="宋体" w:hAnsi="宋体" w:eastAsia="宋体" w:cs="宋体"/>
                <w:sz w:val="21"/>
                <w:szCs w:val="22"/>
                <w:lang w:val="zh-CN" w:eastAsia="zh-CN" w:bidi="zh-CN"/>
              </w:rPr>
            </w:pPr>
            <w:r>
              <w:rPr>
                <w:sz w:val="21"/>
              </w:rPr>
              <w:t xml:space="preserve">1.12.1 </w:t>
            </w:r>
          </w:p>
        </w:tc>
        <w:tc>
          <w:tcPr>
            <w:tcW w:w="2518" w:type="dxa"/>
            <w:vAlign w:val="top"/>
          </w:tcPr>
          <w:p>
            <w:pPr>
              <w:pStyle w:val="22"/>
              <w:spacing w:before="152"/>
              <w:ind w:left="111" w:leftChars="0" w:right="0" w:rightChars="0"/>
              <w:jc w:val="center"/>
              <w:rPr>
                <w:rFonts w:ascii="宋体" w:hAnsi="宋体" w:eastAsia="宋体" w:cs="宋体"/>
                <w:sz w:val="21"/>
                <w:szCs w:val="22"/>
                <w:lang w:val="zh-CN" w:eastAsia="zh-CN" w:bidi="zh-CN"/>
              </w:rPr>
            </w:pPr>
            <w:r>
              <w:rPr>
                <w:sz w:val="21"/>
              </w:rPr>
              <w:t xml:space="preserve">实质性要求和条件 </w:t>
            </w:r>
          </w:p>
        </w:tc>
        <w:tc>
          <w:tcPr>
            <w:tcW w:w="6000" w:type="dxa"/>
            <w:vAlign w:val="top"/>
          </w:tcPr>
          <w:p>
            <w:pPr>
              <w:pStyle w:val="22"/>
              <w:spacing w:before="152"/>
              <w:ind w:left="114" w:leftChars="0" w:right="0" w:rightChars="0"/>
              <w:rPr>
                <w:rFonts w:ascii="宋体" w:hAnsi="宋体" w:eastAsia="宋体" w:cs="宋体"/>
                <w:sz w:val="21"/>
                <w:szCs w:val="22"/>
                <w:lang w:val="zh-CN" w:eastAsia="zh-CN" w:bidi="zh-CN"/>
              </w:rPr>
            </w:pPr>
            <w:r>
              <w:rPr>
                <w:sz w:val="21"/>
              </w:rPr>
              <w:t xml:space="preserve">详见评标办法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rFonts w:ascii="宋体" w:hAnsi="宋体" w:eastAsia="宋体" w:cs="宋体"/>
                <w:sz w:val="21"/>
                <w:szCs w:val="22"/>
                <w:lang w:val="zh-CN" w:eastAsia="zh-CN" w:bidi="zh-CN"/>
              </w:rPr>
            </w:pPr>
            <w:r>
              <w:rPr>
                <w:sz w:val="21"/>
              </w:rPr>
              <w:t xml:space="preserve">1.12.3 </w:t>
            </w:r>
          </w:p>
        </w:tc>
        <w:tc>
          <w:tcPr>
            <w:tcW w:w="2518" w:type="dxa"/>
            <w:vAlign w:val="top"/>
          </w:tcPr>
          <w:p>
            <w:pPr>
              <w:pStyle w:val="22"/>
              <w:spacing w:before="149"/>
              <w:ind w:left="114" w:leftChars="0" w:right="0" w:rightChars="0"/>
              <w:jc w:val="center"/>
              <w:rPr>
                <w:rFonts w:ascii="宋体" w:hAnsi="宋体" w:eastAsia="宋体" w:cs="宋体"/>
                <w:sz w:val="21"/>
                <w:szCs w:val="22"/>
                <w:lang w:val="zh-CN" w:eastAsia="zh-CN" w:bidi="zh-CN"/>
              </w:rPr>
            </w:pPr>
            <w:r>
              <w:rPr>
                <w:sz w:val="21"/>
              </w:rPr>
              <w:t xml:space="preserve">偏差 </w:t>
            </w:r>
          </w:p>
        </w:tc>
        <w:tc>
          <w:tcPr>
            <w:tcW w:w="6000" w:type="dxa"/>
            <w:vAlign w:val="top"/>
          </w:tcPr>
          <w:p>
            <w:pPr>
              <w:pStyle w:val="22"/>
              <w:spacing w:before="149"/>
              <w:ind w:left="114" w:leftChars="0" w:right="0" w:rightChars="0"/>
              <w:rPr>
                <w:rFonts w:ascii="宋体" w:hAnsi="宋体" w:eastAsia="宋体" w:cs="宋体"/>
                <w:sz w:val="21"/>
                <w:szCs w:val="22"/>
                <w:lang w:val="zh-CN" w:eastAsia="zh-CN" w:bidi="zh-CN"/>
              </w:rPr>
            </w:pPr>
            <w:r>
              <w:rPr>
                <w:sz w:val="21"/>
              </w:rPr>
              <w:t xml:space="preserve">不允许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0" w:type="dxa"/>
            <w:vAlign w:val="top"/>
          </w:tcPr>
          <w:p>
            <w:pPr>
              <w:pStyle w:val="22"/>
              <w:spacing w:before="3"/>
              <w:rPr>
                <w:sz w:val="21"/>
              </w:rPr>
            </w:pPr>
          </w:p>
          <w:p>
            <w:pPr>
              <w:pStyle w:val="22"/>
              <w:ind w:left="117" w:leftChars="0" w:right="0" w:rightChars="0"/>
              <w:jc w:val="center"/>
              <w:rPr>
                <w:rFonts w:ascii="宋体" w:hAnsi="宋体" w:eastAsia="宋体" w:cs="宋体"/>
                <w:sz w:val="21"/>
                <w:szCs w:val="22"/>
                <w:lang w:val="zh-CN" w:eastAsia="zh-CN" w:bidi="zh-CN"/>
              </w:rPr>
            </w:pPr>
            <w:r>
              <w:rPr>
                <w:sz w:val="21"/>
              </w:rPr>
              <w:t xml:space="preserve">2.1 </w:t>
            </w:r>
          </w:p>
        </w:tc>
        <w:tc>
          <w:tcPr>
            <w:tcW w:w="2518" w:type="dxa"/>
            <w:vAlign w:val="top"/>
          </w:tcPr>
          <w:p>
            <w:pPr>
              <w:pStyle w:val="22"/>
              <w:spacing w:before="8"/>
              <w:rPr>
                <w:sz w:val="26"/>
              </w:rPr>
            </w:pPr>
          </w:p>
          <w:p>
            <w:pPr>
              <w:pStyle w:val="22"/>
              <w:ind w:left="114" w:leftChars="0" w:right="0" w:rightChars="0"/>
              <w:jc w:val="center"/>
              <w:rPr>
                <w:rFonts w:ascii="宋体" w:hAnsi="宋体" w:eastAsia="宋体" w:cs="宋体"/>
                <w:sz w:val="21"/>
                <w:szCs w:val="22"/>
                <w:lang w:val="zh-CN" w:eastAsia="zh-CN" w:bidi="zh-CN"/>
              </w:rPr>
            </w:pPr>
            <w:r>
              <w:rPr>
                <w:sz w:val="21"/>
              </w:rPr>
              <w:t xml:space="preserve">构成磋商文件的其他资料 </w:t>
            </w:r>
          </w:p>
        </w:tc>
        <w:tc>
          <w:tcPr>
            <w:tcW w:w="6000" w:type="dxa"/>
            <w:vAlign w:val="top"/>
          </w:tcPr>
          <w:p>
            <w:pPr>
              <w:pStyle w:val="22"/>
              <w:spacing w:before="104"/>
              <w:ind w:left="114" w:right="-15"/>
              <w:rPr>
                <w:rFonts w:ascii="宋体" w:hAnsi="宋体" w:eastAsia="宋体" w:cs="宋体"/>
                <w:sz w:val="21"/>
                <w:szCs w:val="22"/>
                <w:lang w:val="zh-CN" w:eastAsia="zh-CN" w:bidi="zh-CN"/>
              </w:rPr>
            </w:pPr>
            <w:r>
              <w:rPr>
                <w:sz w:val="21"/>
              </w:rPr>
              <w:t xml:space="preserve">采购人发出的补遗书、通知和其他正式有效函件。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Merge w:val="restart"/>
            <w:vAlign w:val="top"/>
          </w:tcPr>
          <w:p>
            <w:pPr>
              <w:pStyle w:val="22"/>
              <w:rPr>
                <w:sz w:val="20"/>
              </w:rPr>
            </w:pPr>
          </w:p>
          <w:p>
            <w:pPr>
              <w:pStyle w:val="22"/>
              <w:spacing w:before="9"/>
              <w:rPr>
                <w:sz w:val="23"/>
              </w:rPr>
            </w:pPr>
          </w:p>
          <w:p>
            <w:pPr>
              <w:pStyle w:val="22"/>
              <w:ind w:left="282" w:leftChars="0" w:right="0" w:rightChars="0"/>
              <w:rPr>
                <w:sz w:val="21"/>
              </w:rPr>
            </w:pPr>
            <w:r>
              <w:rPr>
                <w:sz w:val="21"/>
              </w:rPr>
              <w:t xml:space="preserve">2.2.1 </w:t>
            </w:r>
          </w:p>
        </w:tc>
        <w:tc>
          <w:tcPr>
            <w:tcW w:w="2518" w:type="dxa"/>
            <w:vMerge w:val="restart"/>
            <w:vAlign w:val="top"/>
          </w:tcPr>
          <w:p>
            <w:pPr>
              <w:pStyle w:val="22"/>
              <w:rPr>
                <w:sz w:val="20"/>
              </w:rPr>
            </w:pPr>
          </w:p>
          <w:p>
            <w:pPr>
              <w:pStyle w:val="22"/>
              <w:spacing w:before="1"/>
              <w:rPr>
                <w:sz w:val="29"/>
              </w:rPr>
            </w:pPr>
          </w:p>
          <w:p>
            <w:pPr>
              <w:pStyle w:val="22"/>
              <w:spacing w:before="1"/>
              <w:ind w:left="116" w:leftChars="0" w:right="0" w:rightChars="0"/>
              <w:rPr>
                <w:sz w:val="21"/>
              </w:rPr>
            </w:pPr>
            <w:r>
              <w:rPr>
                <w:sz w:val="21"/>
              </w:rPr>
              <w:t xml:space="preserve">供应商要求澄清磋商文件 </w:t>
            </w:r>
          </w:p>
        </w:tc>
        <w:tc>
          <w:tcPr>
            <w:tcW w:w="6000" w:type="dxa"/>
            <w:vAlign w:val="top"/>
          </w:tcPr>
          <w:p>
            <w:pPr>
              <w:pStyle w:val="22"/>
              <w:spacing w:before="150"/>
              <w:ind w:left="114" w:leftChars="0" w:right="0" w:rightChars="0"/>
              <w:rPr>
                <w:sz w:val="21"/>
              </w:rPr>
            </w:pPr>
            <w:r>
              <w:rPr>
                <w:sz w:val="21"/>
              </w:rPr>
              <w:t>时间：投标截止时间</w:t>
            </w:r>
            <w:r>
              <w:rPr>
                <w:sz w:val="21"/>
                <w:u w:val="single"/>
              </w:rPr>
              <w:t>5</w:t>
            </w:r>
            <w:r>
              <w:rPr>
                <w:sz w:val="21"/>
              </w:rPr>
              <w:t xml:space="preserve">天前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Merge w:val="continue"/>
            <w:vAlign w:val="top"/>
          </w:tcPr>
          <w:p>
            <w:pPr>
              <w:ind w:left="0" w:leftChars="0" w:right="0" w:rightChars="0"/>
              <w:rPr>
                <w:sz w:val="21"/>
              </w:rPr>
            </w:pPr>
          </w:p>
        </w:tc>
        <w:tc>
          <w:tcPr>
            <w:tcW w:w="2518" w:type="dxa"/>
            <w:vMerge w:val="continue"/>
            <w:vAlign w:val="top"/>
          </w:tcPr>
          <w:p>
            <w:pPr>
              <w:ind w:left="0" w:leftChars="0" w:right="0" w:rightChars="0"/>
              <w:rPr>
                <w:sz w:val="21"/>
              </w:rPr>
            </w:pPr>
          </w:p>
        </w:tc>
        <w:tc>
          <w:tcPr>
            <w:tcW w:w="6000" w:type="dxa"/>
            <w:vAlign w:val="top"/>
          </w:tcPr>
          <w:p>
            <w:pPr>
              <w:pStyle w:val="22"/>
              <w:spacing w:before="104"/>
              <w:ind w:left="114"/>
              <w:rPr>
                <w:sz w:val="21"/>
              </w:rPr>
            </w:pPr>
            <w:r>
              <w:rPr>
                <w:sz w:val="21"/>
              </w:rPr>
              <w:t>形式：书面形式将扫描件及word文档发送采购</w:t>
            </w:r>
            <w:r>
              <w:rPr>
                <w:rFonts w:hint="eastAsia"/>
                <w:sz w:val="21"/>
                <w:lang w:eastAsia="zh-CN"/>
              </w:rPr>
              <w:t>人</w:t>
            </w:r>
            <w:r>
              <w:rPr>
                <w:sz w:val="21"/>
              </w:rPr>
              <w:t>电子邮</w:t>
            </w:r>
          </w:p>
          <w:p>
            <w:pPr>
              <w:pStyle w:val="22"/>
              <w:spacing w:before="1"/>
              <w:rPr>
                <w:sz w:val="16"/>
              </w:rPr>
            </w:pPr>
          </w:p>
          <w:p>
            <w:pPr>
              <w:pStyle w:val="22"/>
              <w:ind w:left="114" w:leftChars="0" w:right="0" w:rightChars="0"/>
              <w:rPr>
                <w:sz w:val="21"/>
              </w:rPr>
            </w:pPr>
            <w:r>
              <w:fldChar w:fldCharType="begin"/>
            </w:r>
            <w:r>
              <w:instrText xml:space="preserve"> HYPERLINK "mailto:箱147579692@qq.com" \h </w:instrText>
            </w:r>
            <w:r>
              <w:fldChar w:fldCharType="separate"/>
            </w:r>
            <w:r>
              <w:rPr>
                <w:sz w:val="21"/>
              </w:rPr>
              <w:t>箱</w:t>
            </w:r>
            <w:r>
              <w:rPr>
                <w:rFonts w:hint="eastAsia"/>
                <w:sz w:val="21"/>
                <w:u w:val="single"/>
                <w:lang w:val="en-US" w:eastAsia="zh-CN"/>
              </w:rPr>
              <w:t xml:space="preserve">           </w:t>
            </w:r>
            <w:r>
              <w:rPr>
                <w:sz w:val="21"/>
              </w:rPr>
              <w:fldChar w:fldCharType="end"/>
            </w:r>
            <w:r>
              <w:rPr>
                <w:rFonts w:hint="eastAsia"/>
                <w:sz w:val="21"/>
                <w:lang w:val="en-US" w:eastAsia="zh-CN"/>
              </w:rPr>
              <w:t xml:space="preserve">  </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37"/>
              <w:ind w:left="117" w:leftChars="0" w:right="0" w:rightChars="0"/>
              <w:jc w:val="center"/>
              <w:rPr>
                <w:sz w:val="21"/>
              </w:rPr>
            </w:pPr>
            <w:r>
              <w:rPr>
                <w:sz w:val="21"/>
              </w:rPr>
              <w:t xml:space="preserve">2.2.2 </w:t>
            </w:r>
          </w:p>
        </w:tc>
        <w:tc>
          <w:tcPr>
            <w:tcW w:w="2518" w:type="dxa"/>
            <w:vAlign w:val="top"/>
          </w:tcPr>
          <w:p>
            <w:pPr>
              <w:pStyle w:val="22"/>
              <w:spacing w:before="106"/>
              <w:ind w:left="114" w:leftChars="0" w:right="0" w:rightChars="0"/>
              <w:jc w:val="center"/>
              <w:rPr>
                <w:sz w:val="21"/>
              </w:rPr>
            </w:pPr>
            <w:r>
              <w:rPr>
                <w:sz w:val="21"/>
              </w:rPr>
              <w:t xml:space="preserve">磋商文件澄清发出的形式 </w:t>
            </w:r>
          </w:p>
        </w:tc>
        <w:tc>
          <w:tcPr>
            <w:tcW w:w="6000" w:type="dxa"/>
            <w:vAlign w:val="top"/>
          </w:tcPr>
          <w:p>
            <w:pPr>
              <w:pStyle w:val="22"/>
              <w:spacing w:before="106"/>
              <w:ind w:left="114" w:leftChars="0" w:right="0" w:rightChars="0"/>
              <w:rPr>
                <w:sz w:val="21"/>
              </w:rPr>
            </w:pPr>
            <w:r>
              <w:rPr>
                <w:sz w:val="21"/>
              </w:rPr>
              <w:t xml:space="preserve">书面形式发送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Merge w:val="restart"/>
            <w:vAlign w:val="top"/>
          </w:tcPr>
          <w:p>
            <w:pPr>
              <w:pStyle w:val="22"/>
              <w:rPr>
                <w:sz w:val="20"/>
              </w:rPr>
            </w:pPr>
          </w:p>
          <w:p>
            <w:pPr>
              <w:pStyle w:val="22"/>
              <w:spacing w:before="9"/>
              <w:rPr>
                <w:sz w:val="23"/>
              </w:rPr>
            </w:pPr>
          </w:p>
          <w:p>
            <w:pPr>
              <w:pStyle w:val="22"/>
              <w:ind w:left="282" w:leftChars="0" w:right="0" w:rightChars="0"/>
              <w:rPr>
                <w:sz w:val="21"/>
              </w:rPr>
            </w:pPr>
            <w:r>
              <w:rPr>
                <w:sz w:val="21"/>
              </w:rPr>
              <w:t xml:space="preserve">2.2.3 </w:t>
            </w:r>
          </w:p>
        </w:tc>
        <w:tc>
          <w:tcPr>
            <w:tcW w:w="2518" w:type="dxa"/>
            <w:vMerge w:val="restart"/>
            <w:vAlign w:val="top"/>
          </w:tcPr>
          <w:p>
            <w:pPr>
              <w:pStyle w:val="22"/>
              <w:rPr>
                <w:sz w:val="20"/>
              </w:rPr>
            </w:pPr>
          </w:p>
          <w:p>
            <w:pPr>
              <w:pStyle w:val="22"/>
              <w:spacing w:before="136" w:line="424" w:lineRule="auto"/>
              <w:ind w:left="1166" w:leftChars="0" w:right="0" w:rightChars="0" w:hanging="1155" w:firstLineChars="0"/>
              <w:rPr>
                <w:sz w:val="21"/>
              </w:rPr>
            </w:pPr>
            <w:r>
              <w:rPr>
                <w:sz w:val="21"/>
              </w:rPr>
              <w:t xml:space="preserve">供应商确认收到磋商文件澄清 </w:t>
            </w:r>
          </w:p>
        </w:tc>
        <w:tc>
          <w:tcPr>
            <w:tcW w:w="6000" w:type="dxa"/>
            <w:vAlign w:val="top"/>
          </w:tcPr>
          <w:p>
            <w:pPr>
              <w:pStyle w:val="22"/>
              <w:spacing w:before="149"/>
              <w:ind w:left="114" w:leftChars="0" w:right="0" w:rightChars="0"/>
              <w:rPr>
                <w:sz w:val="21"/>
              </w:rPr>
            </w:pPr>
            <w:r>
              <w:rPr>
                <w:sz w:val="21"/>
              </w:rPr>
              <w:t>时间：在收到相应澄清文件后</w:t>
            </w:r>
            <w:r>
              <w:rPr>
                <w:sz w:val="21"/>
                <w:u w:val="single"/>
              </w:rPr>
              <w:t>24</w:t>
            </w:r>
            <w:r>
              <w:rPr>
                <w:sz w:val="21"/>
              </w:rPr>
              <w:t xml:space="preserve">小时内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Merge w:val="continue"/>
            <w:vAlign w:val="top"/>
          </w:tcPr>
          <w:p>
            <w:pPr>
              <w:ind w:left="0" w:leftChars="0" w:right="0" w:rightChars="0"/>
              <w:rPr>
                <w:sz w:val="21"/>
              </w:rPr>
            </w:pPr>
          </w:p>
        </w:tc>
        <w:tc>
          <w:tcPr>
            <w:tcW w:w="2518" w:type="dxa"/>
            <w:vMerge w:val="continue"/>
            <w:vAlign w:val="top"/>
          </w:tcPr>
          <w:p>
            <w:pPr>
              <w:ind w:left="0" w:leftChars="0" w:right="0" w:rightChars="0"/>
              <w:rPr>
                <w:sz w:val="21"/>
              </w:rPr>
            </w:pPr>
          </w:p>
        </w:tc>
        <w:tc>
          <w:tcPr>
            <w:tcW w:w="6000" w:type="dxa"/>
            <w:vAlign w:val="top"/>
          </w:tcPr>
          <w:p>
            <w:pPr>
              <w:pStyle w:val="22"/>
              <w:spacing w:before="104"/>
              <w:ind w:left="114"/>
              <w:rPr>
                <w:sz w:val="21"/>
              </w:rPr>
            </w:pPr>
            <w:r>
              <w:rPr>
                <w:sz w:val="21"/>
              </w:rPr>
              <w:t>形式：书面形式将扫描件及word文档发送采购</w:t>
            </w:r>
            <w:r>
              <w:rPr>
                <w:rFonts w:hint="eastAsia"/>
                <w:sz w:val="21"/>
                <w:lang w:eastAsia="zh-CN"/>
              </w:rPr>
              <w:t>人</w:t>
            </w:r>
            <w:r>
              <w:rPr>
                <w:sz w:val="21"/>
              </w:rPr>
              <w:t>电子邮</w:t>
            </w:r>
          </w:p>
          <w:p>
            <w:pPr>
              <w:pStyle w:val="22"/>
              <w:spacing w:before="1"/>
              <w:rPr>
                <w:sz w:val="16"/>
              </w:rPr>
            </w:pPr>
          </w:p>
          <w:p>
            <w:pPr>
              <w:pStyle w:val="22"/>
              <w:ind w:left="114" w:leftChars="0" w:right="0" w:rightChars="0"/>
              <w:rPr>
                <w:sz w:val="21"/>
              </w:rPr>
            </w:pPr>
            <w:r>
              <w:fldChar w:fldCharType="begin"/>
            </w:r>
            <w:r>
              <w:instrText xml:space="preserve"> HYPERLINK "mailto:箱147579692@qq.com" \h </w:instrText>
            </w:r>
            <w:r>
              <w:fldChar w:fldCharType="separate"/>
            </w:r>
            <w:r>
              <w:rPr>
                <w:sz w:val="21"/>
              </w:rPr>
              <w:t>箱</w:t>
            </w:r>
            <w:r>
              <w:rPr>
                <w:rFonts w:hint="eastAsia"/>
                <w:sz w:val="21"/>
                <w:u w:val="single"/>
                <w:lang w:val="en-US" w:eastAsia="zh-CN"/>
              </w:rPr>
              <w:t xml:space="preserve">           </w:t>
            </w:r>
            <w:r>
              <w:rPr>
                <w:sz w:val="21"/>
              </w:rPr>
              <w:fldChar w:fldCharType="end"/>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2.3.1 </w:t>
            </w:r>
          </w:p>
        </w:tc>
        <w:tc>
          <w:tcPr>
            <w:tcW w:w="2518" w:type="dxa"/>
            <w:vAlign w:val="top"/>
          </w:tcPr>
          <w:p>
            <w:pPr>
              <w:pStyle w:val="22"/>
              <w:spacing w:before="149"/>
              <w:ind w:left="114" w:leftChars="0" w:right="0" w:rightChars="0"/>
              <w:jc w:val="center"/>
              <w:rPr>
                <w:sz w:val="21"/>
              </w:rPr>
            </w:pPr>
            <w:r>
              <w:rPr>
                <w:sz w:val="21"/>
              </w:rPr>
              <w:t xml:space="preserve">磋商文件修改发出的形式 </w:t>
            </w:r>
          </w:p>
        </w:tc>
        <w:tc>
          <w:tcPr>
            <w:tcW w:w="6000" w:type="dxa"/>
            <w:vAlign w:val="top"/>
          </w:tcPr>
          <w:p>
            <w:pPr>
              <w:pStyle w:val="22"/>
              <w:spacing w:before="149"/>
              <w:ind w:left="114" w:leftChars="0" w:right="0" w:rightChars="0"/>
              <w:rPr>
                <w:sz w:val="21"/>
              </w:rPr>
            </w:pPr>
            <w:r>
              <w:rPr>
                <w:sz w:val="21"/>
              </w:rPr>
              <w:t xml:space="preserve">书面形式发送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Merge w:val="restart"/>
            <w:vAlign w:val="top"/>
          </w:tcPr>
          <w:p>
            <w:pPr>
              <w:pStyle w:val="22"/>
              <w:rPr>
                <w:sz w:val="20"/>
              </w:rPr>
            </w:pPr>
          </w:p>
          <w:p>
            <w:pPr>
              <w:pStyle w:val="22"/>
              <w:spacing w:before="9"/>
              <w:rPr>
                <w:sz w:val="23"/>
              </w:rPr>
            </w:pPr>
          </w:p>
          <w:p>
            <w:pPr>
              <w:pStyle w:val="22"/>
              <w:spacing w:before="1"/>
              <w:ind w:left="282" w:leftChars="0" w:right="0" w:rightChars="0"/>
              <w:rPr>
                <w:sz w:val="21"/>
              </w:rPr>
            </w:pPr>
            <w:r>
              <w:rPr>
                <w:sz w:val="21"/>
              </w:rPr>
              <w:t xml:space="preserve">2.3.2 </w:t>
            </w:r>
          </w:p>
        </w:tc>
        <w:tc>
          <w:tcPr>
            <w:tcW w:w="2518" w:type="dxa"/>
            <w:vMerge w:val="restart"/>
            <w:vAlign w:val="top"/>
          </w:tcPr>
          <w:p>
            <w:pPr>
              <w:pStyle w:val="22"/>
              <w:rPr>
                <w:sz w:val="20"/>
              </w:rPr>
            </w:pPr>
          </w:p>
          <w:p>
            <w:pPr>
              <w:pStyle w:val="22"/>
              <w:spacing w:before="136" w:line="424" w:lineRule="auto"/>
              <w:ind w:left="1166" w:leftChars="0" w:right="0" w:rightChars="0" w:hanging="1155" w:firstLineChars="0"/>
              <w:rPr>
                <w:sz w:val="21"/>
              </w:rPr>
            </w:pPr>
            <w:r>
              <w:rPr>
                <w:sz w:val="21"/>
              </w:rPr>
              <w:t xml:space="preserve">供应商确认收到磋商文件修改 </w:t>
            </w:r>
          </w:p>
        </w:tc>
        <w:tc>
          <w:tcPr>
            <w:tcW w:w="6000" w:type="dxa"/>
            <w:vAlign w:val="top"/>
          </w:tcPr>
          <w:p>
            <w:pPr>
              <w:pStyle w:val="22"/>
              <w:spacing w:before="150"/>
              <w:ind w:left="114" w:leftChars="0" w:right="0" w:rightChars="0"/>
              <w:rPr>
                <w:sz w:val="21"/>
              </w:rPr>
            </w:pPr>
            <w:r>
              <w:rPr>
                <w:sz w:val="21"/>
              </w:rPr>
              <w:t>时间：在收到相应澄清文件后</w:t>
            </w:r>
            <w:r>
              <w:rPr>
                <w:sz w:val="21"/>
                <w:u w:val="single"/>
              </w:rPr>
              <w:t>24</w:t>
            </w:r>
            <w:r>
              <w:rPr>
                <w:sz w:val="21"/>
              </w:rPr>
              <w:t xml:space="preserve">小时内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Merge w:val="continue"/>
            <w:vAlign w:val="top"/>
          </w:tcPr>
          <w:p>
            <w:pPr>
              <w:ind w:left="0" w:leftChars="0" w:right="0" w:rightChars="0"/>
              <w:rPr>
                <w:sz w:val="21"/>
              </w:rPr>
            </w:pPr>
          </w:p>
        </w:tc>
        <w:tc>
          <w:tcPr>
            <w:tcW w:w="2518" w:type="dxa"/>
            <w:vMerge w:val="continue"/>
            <w:vAlign w:val="top"/>
          </w:tcPr>
          <w:p>
            <w:pPr>
              <w:ind w:left="0" w:leftChars="0" w:right="0" w:rightChars="0"/>
              <w:rPr>
                <w:sz w:val="21"/>
              </w:rPr>
            </w:pPr>
          </w:p>
        </w:tc>
        <w:tc>
          <w:tcPr>
            <w:tcW w:w="6000" w:type="dxa"/>
            <w:vAlign w:val="top"/>
          </w:tcPr>
          <w:p>
            <w:pPr>
              <w:pStyle w:val="22"/>
              <w:spacing w:before="104"/>
              <w:ind w:left="114"/>
              <w:rPr>
                <w:sz w:val="21"/>
              </w:rPr>
            </w:pPr>
            <w:r>
              <w:rPr>
                <w:sz w:val="21"/>
              </w:rPr>
              <w:t>形式：形式：书面形式将扫描件及word文档发送采购</w:t>
            </w:r>
            <w:r>
              <w:rPr>
                <w:rFonts w:hint="eastAsia"/>
                <w:sz w:val="21"/>
                <w:lang w:eastAsia="zh-CN"/>
              </w:rPr>
              <w:t>人</w:t>
            </w:r>
            <w:r>
              <w:rPr>
                <w:sz w:val="21"/>
              </w:rPr>
              <w:t>电子邮</w:t>
            </w:r>
          </w:p>
          <w:p>
            <w:pPr>
              <w:pStyle w:val="22"/>
              <w:spacing w:before="1"/>
              <w:rPr>
                <w:sz w:val="16"/>
              </w:rPr>
            </w:pPr>
          </w:p>
          <w:p>
            <w:pPr>
              <w:pStyle w:val="22"/>
              <w:ind w:left="114" w:leftChars="0" w:right="0" w:rightChars="0"/>
              <w:rPr>
                <w:sz w:val="21"/>
              </w:rPr>
            </w:pPr>
            <w:r>
              <w:fldChar w:fldCharType="begin"/>
            </w:r>
            <w:r>
              <w:instrText xml:space="preserve"> HYPERLINK "mailto:箱147579692@qq.com" \h </w:instrText>
            </w:r>
            <w:r>
              <w:fldChar w:fldCharType="separate"/>
            </w:r>
            <w:r>
              <w:rPr>
                <w:sz w:val="21"/>
              </w:rPr>
              <w:t>箱</w:t>
            </w:r>
            <w:r>
              <w:rPr>
                <w:rFonts w:hint="eastAsia"/>
                <w:sz w:val="21"/>
                <w:u w:val="single"/>
                <w:lang w:val="en-US" w:eastAsia="zh-CN"/>
              </w:rPr>
              <w:t xml:space="preserve">           </w:t>
            </w:r>
            <w:r>
              <w:rPr>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3.1.1 </w:t>
            </w:r>
          </w:p>
        </w:tc>
        <w:tc>
          <w:tcPr>
            <w:tcW w:w="2518" w:type="dxa"/>
            <w:vAlign w:val="top"/>
          </w:tcPr>
          <w:p>
            <w:pPr>
              <w:pStyle w:val="22"/>
              <w:spacing w:before="150"/>
              <w:ind w:left="114" w:leftChars="0" w:right="0" w:rightChars="0"/>
              <w:jc w:val="center"/>
              <w:rPr>
                <w:sz w:val="21"/>
              </w:rPr>
            </w:pPr>
            <w:r>
              <w:rPr>
                <w:sz w:val="21"/>
              </w:rPr>
              <w:t xml:space="preserve">构成响应文件的其他资料 </w:t>
            </w:r>
          </w:p>
        </w:tc>
        <w:tc>
          <w:tcPr>
            <w:tcW w:w="6000" w:type="dxa"/>
            <w:vAlign w:val="top"/>
          </w:tcPr>
          <w:p>
            <w:pPr>
              <w:pStyle w:val="22"/>
              <w:spacing w:before="150"/>
              <w:ind w:left="114" w:leftChars="0" w:right="0" w:rightChars="0"/>
              <w:rPr>
                <w:sz w:val="21"/>
              </w:rPr>
            </w:pPr>
            <w:r>
              <w:rPr>
                <w:sz w:val="21"/>
              </w:rPr>
              <w:t xml:space="preserve">详见第六章响应文件格式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3"/>
              <w:rPr>
                <w:sz w:val="21"/>
              </w:rPr>
            </w:pPr>
          </w:p>
          <w:p>
            <w:pPr>
              <w:pStyle w:val="22"/>
              <w:ind w:left="117" w:leftChars="0" w:right="0" w:rightChars="0"/>
              <w:jc w:val="center"/>
              <w:rPr>
                <w:sz w:val="21"/>
              </w:rPr>
            </w:pPr>
            <w:r>
              <w:rPr>
                <w:sz w:val="21"/>
              </w:rPr>
              <w:t xml:space="preserve">3.2.4 </w:t>
            </w:r>
          </w:p>
        </w:tc>
        <w:tc>
          <w:tcPr>
            <w:tcW w:w="2518" w:type="dxa"/>
            <w:vAlign w:val="top"/>
          </w:tcPr>
          <w:p>
            <w:pPr>
              <w:pStyle w:val="22"/>
              <w:spacing w:before="8"/>
              <w:rPr>
                <w:sz w:val="26"/>
              </w:rPr>
            </w:pPr>
          </w:p>
          <w:p>
            <w:pPr>
              <w:pStyle w:val="22"/>
              <w:ind w:left="114" w:leftChars="0" w:right="0" w:rightChars="0"/>
              <w:jc w:val="center"/>
              <w:rPr>
                <w:sz w:val="21"/>
              </w:rPr>
            </w:pPr>
            <w:r>
              <w:rPr>
                <w:sz w:val="21"/>
              </w:rPr>
              <w:t>最高</w:t>
            </w:r>
            <w:r>
              <w:rPr>
                <w:rFonts w:hint="eastAsia"/>
                <w:sz w:val="21"/>
                <w:lang w:eastAsia="zh-CN"/>
              </w:rPr>
              <w:t>磋商</w:t>
            </w:r>
            <w:r>
              <w:rPr>
                <w:sz w:val="21"/>
              </w:rPr>
              <w:t xml:space="preserve">限价 </w:t>
            </w:r>
          </w:p>
        </w:tc>
        <w:tc>
          <w:tcPr>
            <w:tcW w:w="6000" w:type="dxa"/>
            <w:vAlign w:val="top"/>
          </w:tcPr>
          <w:p>
            <w:pPr>
              <w:pStyle w:val="22"/>
              <w:spacing w:before="25"/>
              <w:ind w:left="4" w:right="-15"/>
              <w:rPr>
                <w:b/>
                <w:spacing w:val="-7"/>
                <w:w w:val="100"/>
                <w:sz w:val="21"/>
              </w:rPr>
            </w:pPr>
            <w:r>
              <w:rPr>
                <w:b/>
                <w:spacing w:val="-3"/>
                <w:w w:val="100"/>
                <w:sz w:val="21"/>
              </w:rPr>
              <w:t>本项目最高投标限价为：</w:t>
            </w:r>
            <w:r>
              <w:rPr>
                <w:rFonts w:hint="eastAsia"/>
                <w:b/>
                <w:spacing w:val="-3"/>
                <w:w w:val="100"/>
                <w:sz w:val="21"/>
                <w:lang w:val="en-US" w:eastAsia="zh-CN"/>
              </w:rPr>
              <w:t xml:space="preserve"> </w:t>
            </w:r>
            <w:r>
              <w:rPr>
                <w:b/>
                <w:spacing w:val="5"/>
                <w:w w:val="100"/>
                <w:sz w:val="21"/>
              </w:rPr>
              <w:t>（大写）</w:t>
            </w:r>
            <w:r>
              <w:rPr>
                <w:rFonts w:hint="eastAsia"/>
                <w:b/>
                <w:spacing w:val="-7"/>
                <w:w w:val="100"/>
                <w:sz w:val="21"/>
                <w:u w:val="single"/>
                <w:lang w:val="en-US" w:eastAsia="zh-CN"/>
              </w:rPr>
              <w:t>陆拾陆万</w:t>
            </w:r>
            <w:r>
              <w:rPr>
                <w:b/>
                <w:spacing w:val="-7"/>
                <w:w w:val="100"/>
                <w:sz w:val="21"/>
              </w:rPr>
              <w:t>元整；</w:t>
            </w:r>
          </w:p>
          <w:p>
            <w:pPr>
              <w:pStyle w:val="22"/>
              <w:spacing w:before="25"/>
              <w:ind w:right="-15" w:firstLine="2429" w:firstLineChars="1100"/>
              <w:rPr>
                <w:b/>
                <w:sz w:val="21"/>
              </w:rPr>
            </w:pPr>
            <w:r>
              <w:rPr>
                <w:b/>
                <w:spacing w:val="5"/>
                <w:w w:val="100"/>
                <w:sz w:val="21"/>
              </w:rPr>
              <w:t>（小写</w:t>
            </w:r>
            <w:r>
              <w:rPr>
                <w:b/>
                <w:w w:val="100"/>
                <w:sz w:val="21"/>
              </w:rPr>
              <w:t>）</w:t>
            </w:r>
            <w:r>
              <w:rPr>
                <w:rFonts w:hint="eastAsia"/>
                <w:b/>
                <w:w w:val="100"/>
                <w:sz w:val="21"/>
                <w:lang w:eastAsia="zh-CN"/>
              </w:rPr>
              <w:t>￥</w:t>
            </w:r>
            <w:r>
              <w:rPr>
                <w:rFonts w:hint="eastAsia"/>
                <w:b/>
                <w:sz w:val="21"/>
                <w:u w:val="single"/>
                <w:lang w:val="en-US" w:eastAsia="zh-CN"/>
              </w:rPr>
              <w:t>660000</w:t>
            </w:r>
            <w:r>
              <w:rPr>
                <w:b/>
                <w:sz w:val="21"/>
              </w:rPr>
              <w:t>元。</w:t>
            </w:r>
            <w:r>
              <w:rPr>
                <w:b/>
                <w:w w:val="99"/>
                <w:sz w:val="21"/>
              </w:rPr>
              <w:t xml:space="preserve"> </w:t>
            </w:r>
          </w:p>
          <w:p>
            <w:pPr>
              <w:pStyle w:val="22"/>
              <w:spacing w:before="50"/>
              <w:ind w:left="4" w:leftChars="0" w:right="0" w:rightChars="0"/>
              <w:rPr>
                <w:sz w:val="21"/>
              </w:rPr>
            </w:pPr>
            <w:r>
              <w:rPr>
                <w:b/>
                <w:sz w:val="21"/>
              </w:rPr>
              <w:t>供应商磋商报价超过最高限价的按废标处理。</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3.3.1 </w:t>
            </w:r>
          </w:p>
        </w:tc>
        <w:tc>
          <w:tcPr>
            <w:tcW w:w="2518" w:type="dxa"/>
            <w:vAlign w:val="top"/>
          </w:tcPr>
          <w:p>
            <w:pPr>
              <w:pStyle w:val="22"/>
              <w:spacing w:before="150"/>
              <w:ind w:left="111" w:leftChars="0" w:right="0" w:rightChars="0"/>
              <w:jc w:val="center"/>
              <w:rPr>
                <w:sz w:val="21"/>
              </w:rPr>
            </w:pPr>
            <w:r>
              <w:rPr>
                <w:rFonts w:hint="eastAsia"/>
                <w:sz w:val="21"/>
                <w:lang w:eastAsia="zh-CN"/>
              </w:rPr>
              <w:t>磋商</w:t>
            </w:r>
            <w:r>
              <w:rPr>
                <w:sz w:val="21"/>
              </w:rPr>
              <w:t xml:space="preserve">有效期 </w:t>
            </w:r>
          </w:p>
        </w:tc>
        <w:tc>
          <w:tcPr>
            <w:tcW w:w="6000" w:type="dxa"/>
            <w:vAlign w:val="top"/>
          </w:tcPr>
          <w:p>
            <w:pPr>
              <w:pStyle w:val="22"/>
              <w:spacing w:before="150"/>
              <w:ind w:left="114" w:leftChars="0" w:right="0" w:rightChars="0"/>
              <w:rPr>
                <w:sz w:val="21"/>
              </w:rPr>
            </w:pPr>
            <w:r>
              <w:rPr>
                <w:sz w:val="21"/>
              </w:rPr>
              <w:t xml:space="preserve">递交响应文件截止之日起的90天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5"/>
              <w:rPr>
                <w:sz w:val="21"/>
              </w:rPr>
            </w:pPr>
          </w:p>
          <w:p>
            <w:pPr>
              <w:pStyle w:val="22"/>
              <w:ind w:left="117" w:leftChars="0" w:right="0" w:rightChars="0"/>
              <w:jc w:val="center"/>
              <w:rPr>
                <w:sz w:val="21"/>
              </w:rPr>
            </w:pPr>
            <w:r>
              <w:rPr>
                <w:sz w:val="21"/>
              </w:rPr>
              <w:t xml:space="preserve">3.4.1 </w:t>
            </w:r>
          </w:p>
        </w:tc>
        <w:tc>
          <w:tcPr>
            <w:tcW w:w="2518" w:type="dxa"/>
            <w:vAlign w:val="top"/>
          </w:tcPr>
          <w:p>
            <w:pPr>
              <w:pStyle w:val="22"/>
              <w:spacing w:before="11"/>
              <w:rPr>
                <w:sz w:val="26"/>
              </w:rPr>
            </w:pPr>
          </w:p>
          <w:p>
            <w:pPr>
              <w:pStyle w:val="22"/>
              <w:ind w:left="111" w:leftChars="0" w:right="0" w:rightChars="0"/>
              <w:jc w:val="center"/>
              <w:rPr>
                <w:rFonts w:hint="eastAsia"/>
                <w:sz w:val="21"/>
                <w:lang w:eastAsia="zh-CN"/>
              </w:rPr>
            </w:pPr>
            <w:r>
              <w:rPr>
                <w:rFonts w:hint="eastAsia"/>
                <w:sz w:val="21"/>
                <w:lang w:eastAsia="zh-CN"/>
              </w:rPr>
              <w:t>磋商</w:t>
            </w:r>
            <w:r>
              <w:rPr>
                <w:sz w:val="21"/>
              </w:rPr>
              <w:t xml:space="preserve">保证金 </w:t>
            </w:r>
          </w:p>
        </w:tc>
        <w:tc>
          <w:tcPr>
            <w:tcW w:w="6000" w:type="dxa"/>
            <w:vAlign w:val="top"/>
          </w:tcPr>
          <w:p>
            <w:pPr>
              <w:pStyle w:val="22"/>
              <w:ind w:left="114" w:leftChars="0" w:right="0" w:rightChars="0"/>
              <w:rPr>
                <w:rFonts w:hint="eastAsia"/>
                <w:sz w:val="21"/>
              </w:rPr>
            </w:pPr>
            <w:r>
              <w:rPr>
                <w:rFonts w:hint="eastAsia"/>
                <w:sz w:val="21"/>
                <w:lang w:eastAsia="zh-CN"/>
              </w:rPr>
              <w:t>磋商</w:t>
            </w:r>
            <w:r>
              <w:rPr>
                <w:rFonts w:hint="eastAsia"/>
                <w:sz w:val="21"/>
              </w:rPr>
              <w:t>保证金缴纳方式：以银行汇款方式缴纳，应于</w:t>
            </w:r>
            <w:r>
              <w:rPr>
                <w:rFonts w:hint="eastAsia"/>
                <w:sz w:val="21"/>
                <w:lang w:val="en-US" w:eastAsia="zh-CN"/>
              </w:rPr>
              <w:t>2021</w:t>
            </w:r>
            <w:r>
              <w:rPr>
                <w:rFonts w:hint="eastAsia"/>
                <w:sz w:val="21"/>
              </w:rPr>
              <w:t>年</w:t>
            </w:r>
            <w:r>
              <w:rPr>
                <w:rFonts w:hint="eastAsia"/>
                <w:sz w:val="21"/>
                <w:lang w:val="en-US" w:eastAsia="zh-CN"/>
              </w:rPr>
              <w:t>12</w:t>
            </w:r>
            <w:r>
              <w:rPr>
                <w:rFonts w:hint="eastAsia"/>
                <w:sz w:val="21"/>
              </w:rPr>
              <w:t>月 日 16：00前汇至指定帐户。</w:t>
            </w:r>
          </w:p>
          <w:p>
            <w:pPr>
              <w:pStyle w:val="22"/>
              <w:ind w:left="114" w:leftChars="0" w:right="0" w:rightChars="0"/>
              <w:rPr>
                <w:rFonts w:hint="eastAsia"/>
                <w:sz w:val="21"/>
              </w:rPr>
            </w:pPr>
            <w:r>
              <w:rPr>
                <w:rFonts w:hint="eastAsia"/>
                <w:sz w:val="21"/>
              </w:rPr>
              <w:t>指定帐户信息：</w:t>
            </w:r>
          </w:p>
          <w:p>
            <w:pPr>
              <w:pStyle w:val="22"/>
              <w:ind w:left="114" w:leftChars="0" w:right="0" w:rightChars="0"/>
              <w:rPr>
                <w:rFonts w:hint="eastAsia"/>
                <w:sz w:val="21"/>
              </w:rPr>
            </w:pPr>
            <w:r>
              <w:rPr>
                <w:rFonts w:hint="eastAsia"/>
                <w:sz w:val="21"/>
              </w:rPr>
              <w:t>开户银行：交通银行郑州农业路支行</w:t>
            </w:r>
          </w:p>
          <w:p>
            <w:pPr>
              <w:pStyle w:val="22"/>
              <w:ind w:left="114" w:leftChars="0" w:right="0" w:rightChars="0"/>
              <w:rPr>
                <w:rFonts w:hint="eastAsia"/>
                <w:sz w:val="21"/>
              </w:rPr>
            </w:pPr>
            <w:r>
              <w:rPr>
                <w:rFonts w:hint="eastAsia"/>
                <w:sz w:val="21"/>
              </w:rPr>
              <w:t>户    名：河南博物院</w:t>
            </w:r>
          </w:p>
          <w:p>
            <w:pPr>
              <w:pStyle w:val="22"/>
              <w:ind w:left="114" w:leftChars="0" w:right="0" w:rightChars="0"/>
              <w:rPr>
                <w:rFonts w:hint="eastAsia"/>
                <w:sz w:val="21"/>
              </w:rPr>
            </w:pPr>
            <w:r>
              <w:rPr>
                <w:rFonts w:hint="eastAsia"/>
                <w:sz w:val="21"/>
              </w:rPr>
              <w:t>帐    号：411060500010149308689</w:t>
            </w:r>
          </w:p>
          <w:p>
            <w:pPr>
              <w:pStyle w:val="22"/>
              <w:ind w:left="114" w:leftChars="0" w:right="0" w:rightChars="0"/>
              <w:rPr>
                <w:sz w:val="21"/>
              </w:rPr>
            </w:pPr>
            <w:r>
              <w:rPr>
                <w:rFonts w:hint="eastAsia"/>
                <w:sz w:val="21"/>
              </w:rPr>
              <w:t>（注：汇款时请注明 “</w:t>
            </w:r>
            <w:r>
              <w:rPr>
                <w:rFonts w:hint="eastAsia"/>
                <w:sz w:val="21"/>
                <w:u w:val="single"/>
                <w:lang w:val="en-US" w:eastAsia="zh-CN"/>
              </w:rPr>
              <w:t xml:space="preserve">     </w:t>
            </w:r>
            <w:r>
              <w:rPr>
                <w:rFonts w:hint="eastAsia"/>
                <w:sz w:val="21"/>
                <w:lang w:val="en-US" w:eastAsia="zh-CN"/>
              </w:rPr>
              <w:t>项目磋商</w:t>
            </w:r>
            <w:r>
              <w:rPr>
                <w:rFonts w:hint="eastAsia"/>
                <w:sz w:val="21"/>
              </w:rPr>
              <w:t>保证金”字样，并将有效的汇款凭证带至</w:t>
            </w:r>
            <w:r>
              <w:rPr>
                <w:rFonts w:hint="eastAsia"/>
                <w:sz w:val="21"/>
                <w:lang w:eastAsia="zh-CN"/>
              </w:rPr>
              <w:t>磋商</w:t>
            </w:r>
            <w:r>
              <w:rPr>
                <w:rFonts w:hint="eastAsia"/>
                <w:sz w:val="21"/>
              </w:rPr>
              <w:t>现场查验）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3.5 </w:t>
            </w:r>
          </w:p>
        </w:tc>
        <w:tc>
          <w:tcPr>
            <w:tcW w:w="2518" w:type="dxa"/>
            <w:vAlign w:val="top"/>
          </w:tcPr>
          <w:p>
            <w:pPr>
              <w:pStyle w:val="22"/>
              <w:spacing w:before="150"/>
              <w:ind w:left="114" w:leftChars="0" w:right="0" w:rightChars="0"/>
              <w:jc w:val="center"/>
              <w:rPr>
                <w:rFonts w:hint="eastAsia"/>
                <w:sz w:val="21"/>
                <w:lang w:eastAsia="zh-CN"/>
              </w:rPr>
            </w:pPr>
            <w:r>
              <w:rPr>
                <w:sz w:val="21"/>
              </w:rPr>
              <w:t xml:space="preserve">资格审查资料的特殊要求 </w:t>
            </w:r>
          </w:p>
        </w:tc>
        <w:tc>
          <w:tcPr>
            <w:tcW w:w="6000" w:type="dxa"/>
            <w:vAlign w:val="top"/>
          </w:tcPr>
          <w:p>
            <w:pPr>
              <w:pStyle w:val="22"/>
              <w:spacing w:before="150"/>
              <w:ind w:left="114" w:leftChars="0" w:right="0" w:rightChars="0"/>
              <w:rPr>
                <w:sz w:val="21"/>
              </w:rPr>
            </w:pPr>
            <w:r>
              <w:rPr>
                <w:sz w:val="21"/>
              </w:rPr>
              <w:t xml:space="preserve">详见第六章响应文件格式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3.6.1 </w:t>
            </w:r>
          </w:p>
        </w:tc>
        <w:tc>
          <w:tcPr>
            <w:tcW w:w="2518" w:type="dxa"/>
            <w:vAlign w:val="top"/>
          </w:tcPr>
          <w:p>
            <w:pPr>
              <w:pStyle w:val="22"/>
              <w:spacing w:before="149"/>
              <w:ind w:left="8" w:leftChars="0" w:right="0" w:rightChars="0"/>
              <w:jc w:val="center"/>
              <w:rPr>
                <w:rFonts w:hint="eastAsia"/>
                <w:sz w:val="21"/>
                <w:lang w:eastAsia="zh-CN"/>
              </w:rPr>
            </w:pPr>
            <w:r>
              <w:rPr>
                <w:sz w:val="21"/>
              </w:rPr>
              <w:t>是否允许递交备选投标方案</w:t>
            </w:r>
          </w:p>
        </w:tc>
        <w:tc>
          <w:tcPr>
            <w:tcW w:w="6000" w:type="dxa"/>
            <w:vAlign w:val="top"/>
          </w:tcPr>
          <w:p>
            <w:pPr>
              <w:pStyle w:val="22"/>
              <w:spacing w:before="149"/>
              <w:ind w:left="114" w:leftChars="0" w:right="0" w:rightChars="0"/>
              <w:rPr>
                <w:sz w:val="21"/>
              </w:rPr>
            </w:pPr>
            <w:r>
              <w:rPr>
                <w:sz w:val="21"/>
              </w:rPr>
              <w:t xml:space="preserve">不允许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atLeast"/>
        </w:trPr>
        <w:tc>
          <w:tcPr>
            <w:tcW w:w="1090" w:type="dxa"/>
            <w:vAlign w:val="top"/>
          </w:tcPr>
          <w:p>
            <w:pPr>
              <w:pStyle w:val="22"/>
              <w:rPr>
                <w:sz w:val="20"/>
              </w:rPr>
            </w:pPr>
          </w:p>
          <w:p>
            <w:pPr>
              <w:pStyle w:val="22"/>
              <w:rPr>
                <w:sz w:val="20"/>
              </w:rPr>
            </w:pPr>
          </w:p>
          <w:p>
            <w:pPr>
              <w:pStyle w:val="22"/>
              <w:rPr>
                <w:sz w:val="20"/>
              </w:rPr>
            </w:pPr>
          </w:p>
          <w:p>
            <w:pPr>
              <w:pStyle w:val="22"/>
              <w:spacing w:before="11"/>
              <w:rPr>
                <w:sz w:val="16"/>
              </w:rPr>
            </w:pPr>
          </w:p>
          <w:p>
            <w:pPr>
              <w:pStyle w:val="22"/>
              <w:spacing w:before="1"/>
              <w:ind w:left="11" w:leftChars="0" w:right="0" w:rightChars="0"/>
              <w:jc w:val="center"/>
              <w:rPr>
                <w:sz w:val="21"/>
              </w:rPr>
            </w:pPr>
            <w:r>
              <w:rPr>
                <w:sz w:val="21"/>
              </w:rPr>
              <w:t>3.7.3（2）</w:t>
            </w:r>
          </w:p>
        </w:tc>
        <w:tc>
          <w:tcPr>
            <w:tcW w:w="2518" w:type="dxa"/>
            <w:vAlign w:val="top"/>
          </w:tcPr>
          <w:p>
            <w:pPr>
              <w:pStyle w:val="22"/>
              <w:rPr>
                <w:sz w:val="20"/>
              </w:rPr>
            </w:pPr>
          </w:p>
          <w:p>
            <w:pPr>
              <w:pStyle w:val="22"/>
              <w:rPr>
                <w:sz w:val="20"/>
              </w:rPr>
            </w:pPr>
          </w:p>
          <w:p>
            <w:pPr>
              <w:pStyle w:val="22"/>
              <w:spacing w:before="9"/>
              <w:rPr>
                <w:sz w:val="23"/>
              </w:rPr>
            </w:pPr>
          </w:p>
          <w:p>
            <w:pPr>
              <w:pStyle w:val="22"/>
              <w:spacing w:before="1" w:line="424" w:lineRule="auto"/>
              <w:ind w:left="1166" w:leftChars="0" w:right="0" w:rightChars="0" w:hanging="1155" w:firstLineChars="0"/>
              <w:rPr>
                <w:rFonts w:hint="eastAsia"/>
                <w:sz w:val="21"/>
                <w:lang w:eastAsia="zh-CN"/>
              </w:rPr>
            </w:pPr>
            <w:r>
              <w:rPr>
                <w:sz w:val="21"/>
              </w:rPr>
              <w:t xml:space="preserve">响应文件副本份数及其他要求 </w:t>
            </w:r>
          </w:p>
        </w:tc>
        <w:tc>
          <w:tcPr>
            <w:tcW w:w="6000" w:type="dxa"/>
            <w:vAlign w:val="top"/>
          </w:tcPr>
          <w:p>
            <w:pPr>
              <w:pStyle w:val="22"/>
              <w:spacing w:before="104" w:line="424" w:lineRule="auto"/>
              <w:ind w:left="114" w:right="3150"/>
              <w:rPr>
                <w:sz w:val="21"/>
              </w:rPr>
            </w:pPr>
            <w:r>
              <w:rPr>
                <w:sz w:val="21"/>
              </w:rPr>
              <w:t xml:space="preserve">响应文件副本份数：叁份。电子版响应文件：U盘壹份 </w:t>
            </w:r>
          </w:p>
          <w:p>
            <w:pPr>
              <w:pStyle w:val="22"/>
              <w:spacing w:line="424" w:lineRule="auto"/>
              <w:ind w:left="114" w:right="-15"/>
              <w:rPr>
                <w:sz w:val="21"/>
              </w:rPr>
            </w:pPr>
            <w:r>
              <w:rPr>
                <w:sz w:val="21"/>
              </w:rPr>
              <w:t>其他要求：签字和</w:t>
            </w:r>
            <w:r>
              <w:rPr>
                <w:spacing w:val="2"/>
                <w:sz w:val="21"/>
              </w:rPr>
              <w:t>（</w:t>
            </w:r>
            <w:r>
              <w:rPr>
                <w:sz w:val="21"/>
              </w:rPr>
              <w:t>或）盖章要求：响应文件有法定代表人或其授权委托人签字并加盖单位公章，授权委托人签字的，其法</w:t>
            </w:r>
          </w:p>
          <w:p>
            <w:pPr>
              <w:pStyle w:val="22"/>
              <w:spacing w:line="267" w:lineRule="exact"/>
              <w:ind w:left="114" w:leftChars="0" w:right="0" w:rightChars="0"/>
              <w:rPr>
                <w:sz w:val="21"/>
              </w:rPr>
            </w:pPr>
            <w:r>
              <w:rPr>
                <w:sz w:val="21"/>
              </w:rPr>
              <w:t xml:space="preserve">定代表人授权委托书须由法定代表人签署。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1090" w:type="dxa"/>
            <w:vAlign w:val="top"/>
          </w:tcPr>
          <w:p>
            <w:pPr>
              <w:pStyle w:val="22"/>
              <w:rPr>
                <w:sz w:val="20"/>
              </w:rPr>
            </w:pPr>
          </w:p>
          <w:p>
            <w:pPr>
              <w:pStyle w:val="22"/>
              <w:spacing w:before="12"/>
              <w:rPr>
                <w:sz w:val="19"/>
              </w:rPr>
            </w:pPr>
          </w:p>
          <w:p>
            <w:pPr>
              <w:pStyle w:val="22"/>
              <w:ind w:left="11" w:leftChars="0" w:right="0" w:rightChars="0"/>
              <w:jc w:val="center"/>
              <w:rPr>
                <w:sz w:val="21"/>
              </w:rPr>
            </w:pPr>
            <w:r>
              <w:rPr>
                <w:sz w:val="21"/>
              </w:rPr>
              <w:t>3.7.3（3）</w:t>
            </w:r>
          </w:p>
        </w:tc>
        <w:tc>
          <w:tcPr>
            <w:tcW w:w="2518" w:type="dxa"/>
            <w:vAlign w:val="top"/>
          </w:tcPr>
          <w:p>
            <w:pPr>
              <w:pStyle w:val="22"/>
              <w:rPr>
                <w:sz w:val="20"/>
              </w:rPr>
            </w:pPr>
          </w:p>
          <w:p>
            <w:pPr>
              <w:pStyle w:val="22"/>
              <w:spacing w:before="5"/>
              <w:rPr>
                <w:sz w:val="25"/>
              </w:rPr>
            </w:pPr>
          </w:p>
          <w:p>
            <w:pPr>
              <w:pStyle w:val="22"/>
              <w:ind w:left="114" w:leftChars="0" w:right="0" w:rightChars="0"/>
              <w:jc w:val="center"/>
              <w:rPr>
                <w:rFonts w:hint="eastAsia"/>
                <w:sz w:val="21"/>
                <w:lang w:eastAsia="zh-CN"/>
              </w:rPr>
            </w:pPr>
            <w:r>
              <w:rPr>
                <w:sz w:val="21"/>
              </w:rPr>
              <w:t xml:space="preserve">响应文件是否需分册装订 </w:t>
            </w:r>
          </w:p>
        </w:tc>
        <w:tc>
          <w:tcPr>
            <w:tcW w:w="6000" w:type="dxa"/>
            <w:vAlign w:val="top"/>
          </w:tcPr>
          <w:p>
            <w:pPr>
              <w:pStyle w:val="22"/>
              <w:spacing w:before="106"/>
              <w:ind w:left="114"/>
              <w:rPr>
                <w:sz w:val="21"/>
              </w:rPr>
            </w:pPr>
            <w:r>
              <w:rPr>
                <w:rFonts w:hint="eastAsia"/>
                <w:sz w:val="21"/>
                <w:lang w:val="en-US" w:eastAsia="zh-CN"/>
              </w:rPr>
              <w:t>1.</w:t>
            </w:r>
            <w:r>
              <w:rPr>
                <w:sz w:val="21"/>
              </w:rPr>
              <w:t xml:space="preserve">供应商自行考虑是否分册装订。 </w:t>
            </w:r>
          </w:p>
          <w:p>
            <w:pPr>
              <w:pStyle w:val="22"/>
              <w:spacing w:before="5" w:line="470" w:lineRule="atLeast"/>
              <w:ind w:left="114" w:leftChars="0" w:right="-15" w:rightChars="0"/>
              <w:rPr>
                <w:rFonts w:hint="eastAsia" w:eastAsia="宋体"/>
                <w:sz w:val="21"/>
                <w:lang w:eastAsia="zh-CN"/>
              </w:rPr>
            </w:pPr>
            <w:r>
              <w:rPr>
                <w:rFonts w:hint="eastAsia"/>
                <w:sz w:val="21"/>
                <w:lang w:val="en-US" w:eastAsia="zh-CN"/>
              </w:rPr>
              <w:t>2.</w:t>
            </w:r>
            <w:r>
              <w:rPr>
                <w:sz w:val="21"/>
              </w:rPr>
              <w:t xml:space="preserve">响应文件采用胶装方式装订，装订应牢固、不易拆散和换页， </w:t>
            </w:r>
            <w:r>
              <w:rPr>
                <w:spacing w:val="-3"/>
                <w:sz w:val="21"/>
              </w:rPr>
              <w:t>不得采用活页装订。</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4" w:hRule="atLeast"/>
        </w:trPr>
        <w:tc>
          <w:tcPr>
            <w:tcW w:w="1090" w:type="dxa"/>
            <w:vAlign w:val="top"/>
          </w:tcPr>
          <w:p>
            <w:pPr>
              <w:pStyle w:val="22"/>
              <w:rPr>
                <w:sz w:val="20"/>
              </w:rPr>
            </w:pPr>
          </w:p>
          <w:p>
            <w:pPr>
              <w:pStyle w:val="22"/>
              <w:rPr>
                <w:sz w:val="20"/>
              </w:rPr>
            </w:pPr>
          </w:p>
          <w:p>
            <w:pPr>
              <w:pStyle w:val="22"/>
              <w:rPr>
                <w:sz w:val="20"/>
              </w:rPr>
            </w:pPr>
          </w:p>
          <w:p>
            <w:pPr>
              <w:pStyle w:val="22"/>
              <w:spacing w:before="11"/>
              <w:rPr>
                <w:sz w:val="16"/>
              </w:rPr>
            </w:pPr>
          </w:p>
          <w:p>
            <w:pPr>
              <w:pStyle w:val="22"/>
              <w:ind w:left="117" w:leftChars="0" w:right="0" w:rightChars="0"/>
              <w:jc w:val="center"/>
              <w:rPr>
                <w:sz w:val="21"/>
              </w:rPr>
            </w:pPr>
            <w:r>
              <w:rPr>
                <w:sz w:val="21"/>
              </w:rPr>
              <w:t xml:space="preserve">4.1.2 </w:t>
            </w:r>
          </w:p>
        </w:tc>
        <w:tc>
          <w:tcPr>
            <w:tcW w:w="2518" w:type="dxa"/>
            <w:vAlign w:val="top"/>
          </w:tcPr>
          <w:p>
            <w:pPr>
              <w:pStyle w:val="22"/>
              <w:rPr>
                <w:sz w:val="20"/>
              </w:rPr>
            </w:pPr>
          </w:p>
          <w:p>
            <w:pPr>
              <w:pStyle w:val="22"/>
              <w:rPr>
                <w:sz w:val="20"/>
              </w:rPr>
            </w:pPr>
          </w:p>
          <w:p>
            <w:pPr>
              <w:pStyle w:val="22"/>
              <w:rPr>
                <w:sz w:val="20"/>
              </w:rPr>
            </w:pPr>
          </w:p>
          <w:p>
            <w:pPr>
              <w:pStyle w:val="22"/>
              <w:spacing w:before="4"/>
              <w:rPr>
                <w:sz w:val="22"/>
              </w:rPr>
            </w:pPr>
          </w:p>
          <w:p>
            <w:pPr>
              <w:pStyle w:val="22"/>
              <w:ind w:left="111" w:leftChars="0" w:right="0" w:rightChars="0"/>
              <w:jc w:val="center"/>
              <w:rPr>
                <w:rFonts w:hint="eastAsia"/>
                <w:sz w:val="21"/>
                <w:lang w:eastAsia="zh-CN"/>
              </w:rPr>
            </w:pPr>
            <w:r>
              <w:rPr>
                <w:sz w:val="21"/>
              </w:rPr>
              <w:t xml:space="preserve">封套上应载明的信息 </w:t>
            </w:r>
          </w:p>
        </w:tc>
        <w:tc>
          <w:tcPr>
            <w:tcW w:w="6000" w:type="dxa"/>
            <w:vAlign w:val="top"/>
          </w:tcPr>
          <w:p>
            <w:pPr>
              <w:pStyle w:val="22"/>
              <w:spacing w:before="104" w:line="424" w:lineRule="auto"/>
              <w:ind w:left="114" w:right="2103"/>
              <w:jc w:val="both"/>
              <w:rPr>
                <w:spacing w:val="-3"/>
                <w:sz w:val="21"/>
              </w:rPr>
            </w:pPr>
            <w:r>
              <w:rPr>
                <w:spacing w:val="-3"/>
                <w:sz w:val="21"/>
              </w:rPr>
              <w:t>采购人的地址：</w:t>
            </w:r>
            <w:r>
              <w:rPr>
                <w:spacing w:val="-3"/>
                <w:sz w:val="21"/>
                <w:u w:val="single"/>
              </w:rPr>
              <w:t xml:space="preserve">                   </w:t>
            </w:r>
            <w:r>
              <w:rPr>
                <w:spacing w:val="-3"/>
                <w:sz w:val="21"/>
              </w:rPr>
              <w:t xml:space="preserve"> </w:t>
            </w:r>
          </w:p>
          <w:p>
            <w:pPr>
              <w:pStyle w:val="22"/>
              <w:spacing w:before="104" w:line="424" w:lineRule="auto"/>
              <w:ind w:left="114" w:right="2103"/>
              <w:jc w:val="both"/>
              <w:rPr>
                <w:spacing w:val="-2"/>
                <w:sz w:val="21"/>
              </w:rPr>
            </w:pPr>
            <w:r>
              <w:rPr>
                <w:spacing w:val="-2"/>
                <w:sz w:val="21"/>
              </w:rPr>
              <w:t>采购人名称：</w:t>
            </w:r>
            <w:r>
              <w:rPr>
                <w:spacing w:val="-2"/>
                <w:sz w:val="21"/>
                <w:u w:val="single"/>
              </w:rPr>
              <w:t xml:space="preserve">                     </w:t>
            </w:r>
            <w:r>
              <w:rPr>
                <w:spacing w:val="-2"/>
                <w:sz w:val="21"/>
              </w:rPr>
              <w:t xml:space="preserve"> </w:t>
            </w:r>
          </w:p>
          <w:p>
            <w:pPr>
              <w:pStyle w:val="22"/>
              <w:spacing w:before="104" w:line="424" w:lineRule="auto"/>
              <w:ind w:left="114" w:right="2103"/>
              <w:jc w:val="both"/>
              <w:rPr>
                <w:sz w:val="21"/>
              </w:rPr>
            </w:pPr>
            <w:r>
              <w:rPr>
                <w:spacing w:val="-3"/>
                <w:sz w:val="21"/>
              </w:rPr>
              <w:t>供应商名称：</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pPr>
              <w:pStyle w:val="22"/>
              <w:spacing w:line="269" w:lineRule="exact"/>
              <w:ind w:left="114"/>
              <w:jc w:val="both"/>
              <w:rPr>
                <w:sz w:val="21"/>
              </w:rPr>
            </w:pPr>
            <w:r>
              <w:rPr>
                <w:w w:val="100"/>
                <w:sz w:val="21"/>
              </w:rPr>
              <w:t xml:space="preserve"> </w:t>
            </w:r>
            <w:r>
              <w:rPr>
                <w:w w:val="100"/>
                <w:sz w:val="21"/>
                <w:u w:val="single"/>
              </w:rPr>
              <w:t xml:space="preserve">                 </w:t>
            </w:r>
            <w:r>
              <w:rPr>
                <w:sz w:val="21"/>
                <w:u w:val="single"/>
              </w:rPr>
              <w:t>（项目名称）</w:t>
            </w:r>
            <w:r>
              <w:rPr>
                <w:sz w:val="21"/>
              </w:rPr>
              <w:t xml:space="preserve">响应文件 </w:t>
            </w:r>
          </w:p>
          <w:p>
            <w:pPr>
              <w:pStyle w:val="22"/>
              <w:spacing w:before="1"/>
              <w:rPr>
                <w:sz w:val="16"/>
              </w:rPr>
            </w:pPr>
          </w:p>
          <w:p>
            <w:pPr>
              <w:pStyle w:val="22"/>
              <w:ind w:left="114" w:leftChars="0" w:right="0" w:rightChars="0"/>
              <w:jc w:val="both"/>
              <w:rPr>
                <w:sz w:val="21"/>
              </w:rPr>
            </w:pPr>
            <w:r>
              <w:rPr>
                <w:sz w:val="21"/>
              </w:rPr>
              <w:t>在</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r>
              <w:rPr>
                <w:sz w:val="21"/>
                <w:u w:val="single"/>
              </w:rPr>
              <w:t xml:space="preserve">   </w:t>
            </w:r>
            <w:r>
              <w:rPr>
                <w:sz w:val="21"/>
              </w:rPr>
              <w:t>时</w:t>
            </w:r>
            <w:r>
              <w:rPr>
                <w:sz w:val="21"/>
                <w:u w:val="single"/>
              </w:rPr>
              <w:t xml:space="preserve">   </w:t>
            </w:r>
            <w:r>
              <w:rPr>
                <w:sz w:val="21"/>
              </w:rPr>
              <w:t xml:space="preserve">分前不得开启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4.2.1 </w:t>
            </w:r>
          </w:p>
        </w:tc>
        <w:tc>
          <w:tcPr>
            <w:tcW w:w="2518" w:type="dxa"/>
            <w:vAlign w:val="top"/>
          </w:tcPr>
          <w:p>
            <w:pPr>
              <w:pStyle w:val="22"/>
              <w:spacing w:before="149"/>
              <w:ind w:left="114" w:leftChars="0" w:right="0" w:rightChars="0"/>
              <w:jc w:val="center"/>
              <w:rPr>
                <w:rFonts w:hint="eastAsia"/>
                <w:sz w:val="21"/>
                <w:lang w:eastAsia="zh-CN"/>
              </w:rPr>
            </w:pPr>
            <w:r>
              <w:rPr>
                <w:sz w:val="21"/>
              </w:rPr>
              <w:t xml:space="preserve">投标截止时间 </w:t>
            </w:r>
          </w:p>
        </w:tc>
        <w:tc>
          <w:tcPr>
            <w:tcW w:w="6000" w:type="dxa"/>
            <w:vAlign w:val="top"/>
          </w:tcPr>
          <w:p>
            <w:pPr>
              <w:pStyle w:val="22"/>
              <w:spacing w:before="149"/>
              <w:ind w:left="114" w:leftChars="0" w:right="0" w:rightChars="0"/>
              <w:rPr>
                <w:sz w:val="21"/>
              </w:rPr>
            </w:pPr>
            <w:r>
              <w:rPr>
                <w:b/>
                <w:sz w:val="21"/>
                <w:u w:val="single"/>
              </w:rPr>
              <w:t>2021</w:t>
            </w:r>
            <w:r>
              <w:rPr>
                <w:b/>
                <w:sz w:val="21"/>
              </w:rPr>
              <w:t>年</w:t>
            </w:r>
            <w:r>
              <w:rPr>
                <w:b/>
                <w:sz w:val="21"/>
                <w:u w:val="single"/>
              </w:rPr>
              <w:t xml:space="preserve"> </w:t>
            </w:r>
            <w:r>
              <w:rPr>
                <w:rFonts w:hint="eastAsia"/>
                <w:b/>
                <w:sz w:val="21"/>
                <w:u w:val="single"/>
                <w:lang w:val="en-US" w:eastAsia="zh-CN"/>
              </w:rPr>
              <w:t>12</w:t>
            </w:r>
            <w:r>
              <w:rPr>
                <w:b/>
                <w:sz w:val="21"/>
                <w:u w:val="single"/>
              </w:rPr>
              <w:t xml:space="preserve"> </w:t>
            </w:r>
            <w:r>
              <w:rPr>
                <w:b/>
                <w:sz w:val="21"/>
              </w:rPr>
              <w:t>月</w:t>
            </w:r>
            <w:r>
              <w:rPr>
                <w:rFonts w:hint="eastAsia"/>
                <w:b/>
                <w:sz w:val="21"/>
                <w:lang w:val="en-US" w:eastAsia="zh-CN"/>
              </w:rPr>
              <w:t>21</w:t>
            </w:r>
            <w:r>
              <w:rPr>
                <w:b/>
                <w:sz w:val="21"/>
              </w:rPr>
              <w:t>日</w:t>
            </w:r>
            <w:r>
              <w:rPr>
                <w:b/>
                <w:sz w:val="21"/>
                <w:u w:val="single"/>
              </w:rPr>
              <w:t>09</w:t>
            </w:r>
            <w:r>
              <w:rPr>
                <w:b/>
                <w:sz w:val="21"/>
              </w:rPr>
              <w:t>时</w:t>
            </w:r>
            <w:r>
              <w:rPr>
                <w:rFonts w:hint="eastAsia"/>
                <w:b/>
                <w:sz w:val="21"/>
                <w:u w:val="single"/>
                <w:lang w:val="en-US" w:eastAsia="zh-CN"/>
              </w:rPr>
              <w:t>0</w:t>
            </w:r>
            <w:r>
              <w:rPr>
                <w:b/>
                <w:sz w:val="21"/>
                <w:u w:val="single"/>
              </w:rPr>
              <w:t>0</w:t>
            </w:r>
            <w:r>
              <w:rPr>
                <w:b/>
                <w:sz w:val="21"/>
              </w:rPr>
              <w:t>分</w:t>
            </w:r>
            <w:r>
              <w:rPr>
                <w:b/>
                <w:w w:val="99"/>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9"/>
              <w:rPr>
                <w:sz w:val="16"/>
              </w:rPr>
            </w:pPr>
          </w:p>
          <w:p>
            <w:pPr>
              <w:pStyle w:val="22"/>
              <w:ind w:left="117" w:leftChars="0" w:right="0" w:rightChars="0"/>
              <w:jc w:val="center"/>
              <w:rPr>
                <w:sz w:val="21"/>
              </w:rPr>
            </w:pPr>
            <w:r>
              <w:rPr>
                <w:sz w:val="21"/>
              </w:rPr>
              <w:t xml:space="preserve">4.2.2 </w:t>
            </w:r>
          </w:p>
        </w:tc>
        <w:tc>
          <w:tcPr>
            <w:tcW w:w="2518" w:type="dxa"/>
            <w:vAlign w:val="top"/>
          </w:tcPr>
          <w:p>
            <w:pPr>
              <w:pStyle w:val="22"/>
              <w:spacing w:before="2"/>
              <w:rPr>
                <w:sz w:val="22"/>
              </w:rPr>
            </w:pPr>
          </w:p>
          <w:p>
            <w:pPr>
              <w:pStyle w:val="22"/>
              <w:ind w:left="111" w:leftChars="0" w:right="0" w:rightChars="0"/>
              <w:jc w:val="center"/>
              <w:rPr>
                <w:rFonts w:hint="eastAsia"/>
                <w:sz w:val="21"/>
                <w:lang w:eastAsia="zh-CN"/>
              </w:rPr>
            </w:pPr>
            <w:r>
              <w:rPr>
                <w:sz w:val="21"/>
              </w:rPr>
              <w:t xml:space="preserve">递交响应文件地点 </w:t>
            </w:r>
          </w:p>
        </w:tc>
        <w:tc>
          <w:tcPr>
            <w:tcW w:w="6000" w:type="dxa"/>
            <w:vAlign w:val="center"/>
          </w:tcPr>
          <w:p>
            <w:pPr>
              <w:pStyle w:val="22"/>
              <w:spacing w:before="48"/>
              <w:ind w:left="114" w:leftChars="0" w:right="0" w:rightChars="0"/>
              <w:rPr>
                <w:sz w:val="21"/>
              </w:rPr>
            </w:pPr>
            <w:r>
              <w:rPr>
                <w:rFonts w:hint="eastAsia"/>
                <w:sz w:val="21"/>
              </w:rPr>
              <w:t>河南博物院办公楼三楼会议室（3）</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0"/>
              <w:ind w:left="117" w:leftChars="0" w:right="0" w:rightChars="0"/>
              <w:jc w:val="center"/>
              <w:rPr>
                <w:sz w:val="21"/>
              </w:rPr>
            </w:pPr>
            <w:r>
              <w:rPr>
                <w:sz w:val="21"/>
              </w:rPr>
              <w:t xml:space="preserve">4.2.3 </w:t>
            </w:r>
          </w:p>
        </w:tc>
        <w:tc>
          <w:tcPr>
            <w:tcW w:w="2518" w:type="dxa"/>
            <w:vAlign w:val="top"/>
          </w:tcPr>
          <w:p>
            <w:pPr>
              <w:pStyle w:val="22"/>
              <w:spacing w:before="150"/>
              <w:ind w:left="111" w:leftChars="0" w:right="0" w:rightChars="0"/>
              <w:jc w:val="center"/>
              <w:rPr>
                <w:rFonts w:hint="eastAsia"/>
                <w:sz w:val="21"/>
                <w:lang w:eastAsia="zh-CN"/>
              </w:rPr>
            </w:pPr>
            <w:r>
              <w:rPr>
                <w:sz w:val="21"/>
              </w:rPr>
              <w:t xml:space="preserve">响应文件是否退还 </w:t>
            </w:r>
          </w:p>
        </w:tc>
        <w:tc>
          <w:tcPr>
            <w:tcW w:w="6000" w:type="dxa"/>
            <w:vAlign w:val="top"/>
          </w:tcPr>
          <w:p>
            <w:pPr>
              <w:pStyle w:val="22"/>
              <w:spacing w:before="150"/>
              <w:ind w:left="114" w:leftChars="0" w:right="0" w:rightChars="0"/>
              <w:rPr>
                <w:sz w:val="21"/>
              </w:rPr>
            </w:pPr>
            <w:r>
              <w:rPr>
                <w:sz w:val="21"/>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8"/>
              <w:rPr>
                <w:sz w:val="20"/>
              </w:rPr>
            </w:pPr>
          </w:p>
          <w:p>
            <w:pPr>
              <w:pStyle w:val="22"/>
              <w:ind w:left="117" w:leftChars="0" w:right="0" w:rightChars="0"/>
              <w:jc w:val="center"/>
              <w:rPr>
                <w:sz w:val="21"/>
              </w:rPr>
            </w:pPr>
            <w:r>
              <w:rPr>
                <w:sz w:val="21"/>
              </w:rPr>
              <w:t xml:space="preserve">5.1 </w:t>
            </w:r>
          </w:p>
        </w:tc>
        <w:tc>
          <w:tcPr>
            <w:tcW w:w="2518" w:type="dxa"/>
            <w:vAlign w:val="top"/>
          </w:tcPr>
          <w:p>
            <w:pPr>
              <w:pStyle w:val="22"/>
              <w:spacing w:before="11"/>
              <w:rPr>
                <w:sz w:val="25"/>
              </w:rPr>
            </w:pPr>
          </w:p>
          <w:p>
            <w:pPr>
              <w:pStyle w:val="22"/>
              <w:spacing w:before="1"/>
              <w:ind w:left="114" w:leftChars="0" w:right="0" w:rightChars="0"/>
              <w:jc w:val="center"/>
              <w:rPr>
                <w:rFonts w:hint="eastAsia"/>
                <w:sz w:val="21"/>
                <w:lang w:eastAsia="zh-CN"/>
              </w:rPr>
            </w:pPr>
            <w:r>
              <w:rPr>
                <w:sz w:val="21"/>
              </w:rPr>
              <w:t xml:space="preserve">磋商时间和地点 </w:t>
            </w:r>
          </w:p>
        </w:tc>
        <w:tc>
          <w:tcPr>
            <w:tcW w:w="6000" w:type="dxa"/>
            <w:vAlign w:val="top"/>
          </w:tcPr>
          <w:p>
            <w:pPr>
              <w:pStyle w:val="22"/>
              <w:spacing w:before="123"/>
              <w:ind w:left="114"/>
              <w:rPr>
                <w:sz w:val="21"/>
              </w:rPr>
            </w:pPr>
            <w:r>
              <w:rPr>
                <w:sz w:val="21"/>
              </w:rPr>
              <w:t xml:space="preserve">磋商时间：同响应文件提交截止时间 </w:t>
            </w:r>
          </w:p>
          <w:p>
            <w:pPr>
              <w:pStyle w:val="22"/>
              <w:spacing w:before="151"/>
              <w:ind w:left="114" w:leftChars="0" w:right="0" w:rightChars="0"/>
              <w:rPr>
                <w:sz w:val="21"/>
              </w:rPr>
            </w:pPr>
            <w:r>
              <w:rPr>
                <w:sz w:val="21"/>
              </w:rPr>
              <w:t xml:space="preserve">磋商地点：同提交首次响应文件地点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090" w:type="dxa"/>
            <w:vAlign w:val="top"/>
          </w:tcPr>
          <w:p>
            <w:pPr>
              <w:pStyle w:val="22"/>
              <w:rPr>
                <w:sz w:val="20"/>
              </w:rPr>
            </w:pPr>
          </w:p>
          <w:p>
            <w:pPr>
              <w:pStyle w:val="22"/>
              <w:spacing w:before="12"/>
              <w:rPr>
                <w:sz w:val="19"/>
              </w:rPr>
            </w:pPr>
          </w:p>
          <w:p>
            <w:pPr>
              <w:pStyle w:val="22"/>
              <w:ind w:left="117" w:leftChars="0" w:right="0" w:rightChars="0"/>
              <w:jc w:val="center"/>
              <w:rPr>
                <w:sz w:val="21"/>
              </w:rPr>
            </w:pPr>
            <w:r>
              <w:rPr>
                <w:sz w:val="21"/>
              </w:rPr>
              <w:t xml:space="preserve">6.1 </w:t>
            </w:r>
          </w:p>
        </w:tc>
        <w:tc>
          <w:tcPr>
            <w:tcW w:w="2518" w:type="dxa"/>
            <w:vAlign w:val="top"/>
          </w:tcPr>
          <w:p>
            <w:pPr>
              <w:pStyle w:val="22"/>
              <w:rPr>
                <w:sz w:val="20"/>
              </w:rPr>
            </w:pPr>
          </w:p>
          <w:p>
            <w:pPr>
              <w:pStyle w:val="22"/>
              <w:spacing w:before="12"/>
              <w:rPr>
                <w:sz w:val="19"/>
              </w:rPr>
            </w:pPr>
          </w:p>
          <w:p>
            <w:pPr>
              <w:pStyle w:val="22"/>
              <w:ind w:left="114" w:leftChars="0" w:right="0" w:rightChars="0"/>
              <w:jc w:val="center"/>
              <w:rPr>
                <w:rFonts w:hint="eastAsia"/>
                <w:sz w:val="21"/>
                <w:lang w:eastAsia="zh-CN"/>
              </w:rPr>
            </w:pPr>
            <w:r>
              <w:rPr>
                <w:sz w:val="21"/>
              </w:rPr>
              <w:t xml:space="preserve">磋商小组的组建 </w:t>
            </w:r>
          </w:p>
        </w:tc>
        <w:tc>
          <w:tcPr>
            <w:tcW w:w="6000" w:type="dxa"/>
            <w:vAlign w:val="top"/>
          </w:tcPr>
          <w:p>
            <w:pPr>
              <w:pStyle w:val="22"/>
              <w:spacing w:before="102"/>
              <w:ind w:left="114" w:leftChars="0" w:right="0" w:rightChars="0"/>
              <w:rPr>
                <w:rFonts w:hint="default" w:eastAsia="宋体"/>
                <w:sz w:val="21"/>
                <w:lang w:val="en-US" w:eastAsia="zh-CN"/>
              </w:rPr>
            </w:pPr>
            <w:r>
              <w:rPr>
                <w:spacing w:val="-2"/>
                <w:sz w:val="21"/>
              </w:rPr>
              <w:t>磋商小组构成</w:t>
            </w:r>
            <w:r>
              <w:rPr>
                <w:rFonts w:hint="eastAsia"/>
                <w:spacing w:val="-2"/>
                <w:sz w:val="21"/>
                <w:lang w:eastAsia="zh-CN"/>
              </w:rPr>
              <w:t>：</w:t>
            </w:r>
            <w:r>
              <w:rPr>
                <w:rFonts w:hint="eastAsia"/>
                <w:spacing w:val="-2"/>
                <w:sz w:val="21"/>
                <w:lang w:val="en-US" w:eastAsia="zh-CN"/>
              </w:rPr>
              <w:t>磋商小组成员共5人，河南博物院办公室、财务处、人事处、纪检监察室、文创办各1人。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90" w:type="dxa"/>
            <w:vAlign w:val="top"/>
          </w:tcPr>
          <w:p>
            <w:pPr>
              <w:pStyle w:val="22"/>
              <w:spacing w:before="12"/>
              <w:rPr>
                <w:sz w:val="21"/>
              </w:rPr>
            </w:pPr>
          </w:p>
          <w:p>
            <w:pPr>
              <w:pStyle w:val="22"/>
              <w:ind w:left="117" w:leftChars="0" w:right="0" w:rightChars="0"/>
              <w:jc w:val="center"/>
              <w:rPr>
                <w:sz w:val="21"/>
              </w:rPr>
            </w:pPr>
            <w:r>
              <w:rPr>
                <w:sz w:val="21"/>
              </w:rPr>
              <w:t xml:space="preserve">7.1 </w:t>
            </w:r>
          </w:p>
        </w:tc>
        <w:tc>
          <w:tcPr>
            <w:tcW w:w="2518" w:type="dxa"/>
            <w:vAlign w:val="top"/>
          </w:tcPr>
          <w:p>
            <w:pPr>
              <w:pStyle w:val="22"/>
              <w:spacing w:before="125" w:line="283" w:lineRule="auto"/>
              <w:ind w:left="1166" w:leftChars="0" w:right="0" w:rightChars="0" w:hanging="1155" w:firstLineChars="0"/>
              <w:rPr>
                <w:rFonts w:hint="eastAsia"/>
                <w:sz w:val="21"/>
                <w:lang w:eastAsia="zh-CN"/>
              </w:rPr>
            </w:pPr>
            <w:r>
              <w:rPr>
                <w:sz w:val="21"/>
              </w:rPr>
              <w:t xml:space="preserve">是否授权磋商小组确定成交人 </w:t>
            </w:r>
          </w:p>
        </w:tc>
        <w:tc>
          <w:tcPr>
            <w:tcW w:w="6000" w:type="dxa"/>
            <w:vAlign w:val="top"/>
          </w:tcPr>
          <w:p>
            <w:pPr>
              <w:pStyle w:val="22"/>
              <w:spacing w:before="1"/>
              <w:rPr>
                <w:sz w:val="26"/>
              </w:rPr>
            </w:pPr>
          </w:p>
          <w:p>
            <w:pPr>
              <w:pStyle w:val="22"/>
              <w:ind w:left="114" w:leftChars="0" w:right="0" w:rightChars="0"/>
              <w:rPr>
                <w:sz w:val="21"/>
              </w:rPr>
            </w:pPr>
            <w:r>
              <w:rPr>
                <w:sz w:val="21"/>
              </w:rPr>
              <w:t xml:space="preserve">否，推荐的成交候选人数：1-3 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090" w:type="dxa"/>
            <w:vAlign w:val="top"/>
          </w:tcPr>
          <w:p>
            <w:pPr>
              <w:pStyle w:val="22"/>
              <w:spacing w:before="148"/>
              <w:ind w:left="114" w:leftChars="0" w:right="0" w:rightChars="0"/>
              <w:jc w:val="center"/>
              <w:rPr>
                <w:sz w:val="21"/>
              </w:rPr>
            </w:pPr>
            <w:r>
              <w:rPr>
                <w:sz w:val="21"/>
              </w:rPr>
              <w:t xml:space="preserve">11 </w:t>
            </w:r>
          </w:p>
        </w:tc>
        <w:tc>
          <w:tcPr>
            <w:tcW w:w="2518" w:type="dxa"/>
            <w:vAlign w:val="top"/>
          </w:tcPr>
          <w:p>
            <w:pPr>
              <w:pStyle w:val="22"/>
              <w:spacing w:before="12"/>
              <w:rPr>
                <w:sz w:val="16"/>
              </w:rPr>
            </w:pPr>
          </w:p>
          <w:p>
            <w:pPr>
              <w:pStyle w:val="22"/>
              <w:ind w:left="111" w:leftChars="0" w:right="0" w:rightChars="0"/>
              <w:jc w:val="center"/>
              <w:rPr>
                <w:rFonts w:hint="eastAsia"/>
                <w:sz w:val="21"/>
                <w:lang w:eastAsia="zh-CN"/>
              </w:rPr>
            </w:pPr>
            <w:r>
              <w:rPr>
                <w:sz w:val="21"/>
              </w:rPr>
              <w:t xml:space="preserve">履约保证金 </w:t>
            </w:r>
          </w:p>
        </w:tc>
        <w:tc>
          <w:tcPr>
            <w:tcW w:w="6000" w:type="dxa"/>
            <w:vAlign w:val="top"/>
          </w:tcPr>
          <w:p>
            <w:pPr>
              <w:pStyle w:val="22"/>
              <w:spacing w:line="424" w:lineRule="auto"/>
              <w:ind w:left="114" w:right="101"/>
              <w:jc w:val="both"/>
              <w:rPr>
                <w:rFonts w:hint="default"/>
                <w:sz w:val="21"/>
                <w:lang w:val="en-US" w:eastAsia="zh-CN"/>
              </w:rPr>
            </w:pPr>
            <w:r>
              <w:rPr>
                <w:rFonts w:hint="eastAsia"/>
                <w:sz w:val="21"/>
                <w:lang w:val="en-US" w:eastAsia="zh-CN"/>
              </w:rPr>
              <w:t>1.本项目履约保证金为成交价的 5 %，合同签订前转至采购人指定账户；</w:t>
            </w:r>
          </w:p>
          <w:p>
            <w:pPr>
              <w:pStyle w:val="22"/>
              <w:spacing w:line="424" w:lineRule="auto"/>
              <w:ind w:left="114" w:right="101"/>
              <w:jc w:val="both"/>
              <w:rPr>
                <w:sz w:val="21"/>
              </w:rPr>
            </w:pPr>
            <w:r>
              <w:rPr>
                <w:rFonts w:hint="eastAsia"/>
                <w:sz w:val="21"/>
                <w:lang w:val="en-US" w:eastAsia="zh-CN"/>
              </w:rPr>
              <w:t>2.</w:t>
            </w:r>
            <w:r>
              <w:rPr>
                <w:rFonts w:hint="eastAsia"/>
                <w:sz w:val="21"/>
              </w:rPr>
              <w:t>履约保证金的</w:t>
            </w:r>
            <w:r>
              <w:rPr>
                <w:rFonts w:hint="eastAsia"/>
                <w:sz w:val="21"/>
                <w:lang w:eastAsia="zh-CN"/>
              </w:rPr>
              <w:t>返还</w:t>
            </w:r>
            <w:r>
              <w:rPr>
                <w:rFonts w:hint="eastAsia"/>
                <w:sz w:val="21"/>
              </w:rPr>
              <w:t>：若成交人无违约行为，合同签定后完全履行合同的，所交履约保证金在合同履行完毕后5个工作日内全额无息退还，合同签定后不履行合同的，所交履约保证金不予退还。</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2" w:hRule="atLeast"/>
        </w:trPr>
        <w:tc>
          <w:tcPr>
            <w:tcW w:w="1090" w:type="dxa"/>
            <w:vAlign w:val="top"/>
          </w:tcPr>
          <w:p>
            <w:pPr>
              <w:pStyle w:val="22"/>
              <w:rPr>
                <w:sz w:val="20"/>
              </w:rPr>
            </w:pPr>
          </w:p>
          <w:p>
            <w:pPr>
              <w:pStyle w:val="22"/>
              <w:rPr>
                <w:sz w:val="20"/>
              </w:rPr>
            </w:pPr>
          </w:p>
          <w:p>
            <w:pPr>
              <w:pStyle w:val="22"/>
              <w:rPr>
                <w:sz w:val="20"/>
              </w:rPr>
            </w:pPr>
          </w:p>
          <w:p>
            <w:pPr>
              <w:pStyle w:val="22"/>
              <w:rPr>
                <w:sz w:val="20"/>
              </w:rPr>
            </w:pPr>
          </w:p>
          <w:p>
            <w:pPr>
              <w:pStyle w:val="22"/>
              <w:spacing w:before="10"/>
              <w:rPr>
                <w:sz w:val="24"/>
              </w:rPr>
            </w:pPr>
          </w:p>
          <w:p>
            <w:pPr>
              <w:pStyle w:val="22"/>
              <w:ind w:left="117" w:leftChars="0" w:right="0" w:rightChars="0"/>
              <w:jc w:val="center"/>
              <w:rPr>
                <w:sz w:val="21"/>
              </w:rPr>
            </w:pPr>
            <w:r>
              <w:rPr>
                <w:sz w:val="21"/>
              </w:rPr>
              <w:t>11.</w:t>
            </w:r>
            <w:r>
              <w:rPr>
                <w:rFonts w:hint="eastAsia"/>
                <w:sz w:val="21"/>
                <w:lang w:val="en-US" w:eastAsia="zh-CN"/>
              </w:rPr>
              <w:t>1</w:t>
            </w:r>
            <w:r>
              <w:rPr>
                <w:sz w:val="21"/>
              </w:rPr>
              <w:t xml:space="preserve"> </w:t>
            </w:r>
          </w:p>
        </w:tc>
        <w:tc>
          <w:tcPr>
            <w:tcW w:w="2518" w:type="dxa"/>
            <w:vAlign w:val="top"/>
          </w:tcPr>
          <w:p>
            <w:pPr>
              <w:pStyle w:val="22"/>
              <w:rPr>
                <w:sz w:val="20"/>
              </w:rPr>
            </w:pPr>
          </w:p>
          <w:p>
            <w:pPr>
              <w:pStyle w:val="22"/>
              <w:rPr>
                <w:sz w:val="20"/>
              </w:rPr>
            </w:pPr>
          </w:p>
          <w:p>
            <w:pPr>
              <w:pStyle w:val="22"/>
              <w:rPr>
                <w:sz w:val="20"/>
              </w:rPr>
            </w:pPr>
          </w:p>
          <w:p>
            <w:pPr>
              <w:pStyle w:val="22"/>
              <w:rPr>
                <w:sz w:val="20"/>
              </w:rPr>
            </w:pPr>
          </w:p>
          <w:p>
            <w:pPr>
              <w:pStyle w:val="22"/>
              <w:spacing w:before="10"/>
              <w:rPr>
                <w:sz w:val="24"/>
              </w:rPr>
            </w:pPr>
          </w:p>
          <w:p>
            <w:pPr>
              <w:pStyle w:val="22"/>
              <w:ind w:left="114" w:leftChars="0" w:right="0" w:rightChars="0"/>
              <w:jc w:val="center"/>
              <w:rPr>
                <w:rFonts w:hint="eastAsia"/>
                <w:sz w:val="21"/>
                <w:lang w:eastAsia="zh-CN"/>
              </w:rPr>
            </w:pPr>
            <w:r>
              <w:rPr>
                <w:sz w:val="21"/>
              </w:rPr>
              <w:t xml:space="preserve">解释权 </w:t>
            </w:r>
          </w:p>
        </w:tc>
        <w:tc>
          <w:tcPr>
            <w:tcW w:w="6000" w:type="dxa"/>
            <w:vAlign w:val="top"/>
          </w:tcPr>
          <w:p>
            <w:pPr>
              <w:pStyle w:val="22"/>
              <w:spacing w:before="2"/>
              <w:rPr>
                <w:sz w:val="16"/>
              </w:rPr>
            </w:pPr>
          </w:p>
          <w:p>
            <w:pPr>
              <w:pStyle w:val="22"/>
              <w:spacing w:line="424" w:lineRule="auto"/>
              <w:ind w:left="114" w:right="101"/>
              <w:jc w:val="both"/>
              <w:rPr>
                <w:sz w:val="21"/>
              </w:rPr>
            </w:pPr>
            <w:r>
              <w:rPr>
                <w:sz w:val="21"/>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w:t>
            </w:r>
          </w:p>
          <w:p>
            <w:pPr>
              <w:pStyle w:val="22"/>
              <w:spacing w:line="264" w:lineRule="exact"/>
              <w:ind w:left="114" w:leftChars="0" w:right="0" w:rightChars="0"/>
              <w:jc w:val="both"/>
              <w:rPr>
                <w:sz w:val="21"/>
              </w:rPr>
            </w:pPr>
            <w:r>
              <w:rPr>
                <w:sz w:val="21"/>
              </w:rPr>
              <w:t xml:space="preserve">定仍不能形成结论的，由采购人负责解释。 </w:t>
            </w:r>
          </w:p>
        </w:tc>
      </w:tr>
    </w:tbl>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9"/>
        <w:rPr>
          <w:sz w:val="4"/>
        </w:rPr>
      </w:pPr>
    </w:p>
    <w:p>
      <w:pPr>
        <w:pStyle w:val="2"/>
        <w:spacing w:before="8"/>
        <w:rPr>
          <w:sz w:val="10"/>
        </w:rPr>
      </w:pPr>
    </w:p>
    <w:p>
      <w:pPr>
        <w:spacing w:before="62"/>
        <w:ind w:left="762" w:right="0" w:firstLine="0"/>
        <w:jc w:val="left"/>
        <w:outlineLvl w:val="1"/>
        <w:rPr>
          <w:b/>
          <w:sz w:val="28"/>
        </w:rPr>
      </w:pPr>
      <w:bookmarkStart w:id="14" w:name="_bookmark3"/>
      <w:bookmarkEnd w:id="14"/>
      <w:bookmarkStart w:id="15" w:name="_Toc1362"/>
      <w:r>
        <w:rPr>
          <w:b/>
          <w:sz w:val="28"/>
        </w:rPr>
        <w:t>1. 总则</w:t>
      </w:r>
      <w:bookmarkEnd w:id="15"/>
    </w:p>
    <w:p>
      <w:pPr>
        <w:pStyle w:val="2"/>
        <w:spacing w:before="8"/>
        <w:rPr>
          <w:b/>
          <w:sz w:val="37"/>
        </w:rPr>
      </w:pPr>
    </w:p>
    <w:p>
      <w:pPr>
        <w:pStyle w:val="9"/>
        <w:numPr>
          <w:ilvl w:val="1"/>
          <w:numId w:val="4"/>
        </w:numPr>
        <w:tabs>
          <w:tab w:val="left" w:pos="1188"/>
        </w:tabs>
        <w:spacing w:before="1" w:after="0" w:line="240" w:lineRule="auto"/>
        <w:ind w:left="1187" w:right="0" w:hanging="425"/>
        <w:jc w:val="left"/>
      </w:pPr>
      <w:r>
        <w:t>项目概况</w:t>
      </w:r>
      <w:r>
        <w:rPr>
          <w:w w:val="99"/>
        </w:rPr>
        <w:t xml:space="preserve"> </w:t>
      </w:r>
    </w:p>
    <w:p>
      <w:pPr>
        <w:pStyle w:val="2"/>
        <w:spacing w:before="11"/>
        <w:rPr>
          <w:b/>
          <w:sz w:val="34"/>
        </w:rPr>
      </w:pPr>
    </w:p>
    <w:p>
      <w:pPr>
        <w:pStyle w:val="21"/>
        <w:numPr>
          <w:ilvl w:val="2"/>
          <w:numId w:val="4"/>
        </w:numPr>
        <w:tabs>
          <w:tab w:val="left" w:pos="1819"/>
        </w:tabs>
        <w:spacing w:before="0" w:after="0" w:line="424" w:lineRule="auto"/>
        <w:ind w:left="762" w:right="696" w:firstLine="420"/>
        <w:jc w:val="left"/>
        <w:rPr>
          <w:rFonts w:hint="eastAsia" w:ascii="宋体" w:eastAsia="宋体"/>
          <w:sz w:val="21"/>
        </w:rPr>
      </w:pPr>
      <w:r>
        <w:rPr>
          <w:rFonts w:hint="eastAsia" w:ascii="宋体" w:eastAsia="宋体"/>
          <w:spacing w:val="-13"/>
          <w:sz w:val="21"/>
        </w:rPr>
        <w:t>根据《中华人民共和国政府采购法》、《中华人民共和国政府采购法实施条例》</w:t>
      </w:r>
      <w:r>
        <w:rPr>
          <w:rFonts w:hint="eastAsia" w:ascii="宋体" w:eastAsia="宋体"/>
          <w:spacing w:val="-6"/>
          <w:sz w:val="21"/>
        </w:rPr>
        <w:t>等有关法律、法规和规章的规定，本项目已具备采购条件，现对</w:t>
      </w:r>
      <w:r>
        <w:rPr>
          <w:rFonts w:hint="eastAsia" w:ascii="宋体" w:eastAsia="宋体"/>
          <w:spacing w:val="-6"/>
          <w:sz w:val="21"/>
          <w:lang w:eastAsia="zh-CN"/>
        </w:rPr>
        <w:t>本项目以竞争性磋商的方式</w:t>
      </w:r>
      <w:r>
        <w:rPr>
          <w:rFonts w:hint="eastAsia" w:ascii="宋体" w:eastAsia="宋体"/>
          <w:spacing w:val="-6"/>
          <w:sz w:val="21"/>
        </w:rPr>
        <w:t>进行采购。</w:t>
      </w:r>
      <w:r>
        <w:rPr>
          <w:rFonts w:hint="eastAsia" w:ascii="宋体" w:eastAsia="宋体"/>
          <w:sz w:val="21"/>
        </w:rPr>
        <w:t xml:space="preserve"> </w:t>
      </w:r>
    </w:p>
    <w:p>
      <w:pPr>
        <w:pStyle w:val="21"/>
        <w:numPr>
          <w:ilvl w:val="2"/>
          <w:numId w:val="4"/>
        </w:numPr>
        <w:tabs>
          <w:tab w:val="left" w:pos="1762"/>
        </w:tabs>
        <w:spacing w:before="0" w:after="0" w:line="267" w:lineRule="exact"/>
        <w:ind w:left="1761" w:right="0" w:hanging="579"/>
        <w:jc w:val="left"/>
        <w:rPr>
          <w:sz w:val="16"/>
        </w:rPr>
      </w:pPr>
      <w:r>
        <w:rPr>
          <w:rFonts w:hint="eastAsia" w:ascii="宋体" w:eastAsia="宋体"/>
          <w:spacing w:val="-3"/>
          <w:sz w:val="21"/>
        </w:rPr>
        <w:t>采购人：见供应商须知前附表。</w:t>
      </w:r>
      <w:r>
        <w:rPr>
          <w:rFonts w:hint="eastAsia" w:ascii="宋体" w:eastAsia="宋体"/>
          <w:sz w:val="21"/>
        </w:rPr>
        <w:t xml:space="preserve"> </w:t>
      </w:r>
    </w:p>
    <w:p>
      <w:pPr>
        <w:pStyle w:val="2"/>
        <w:spacing w:before="2"/>
        <w:rPr>
          <w:sz w:val="16"/>
        </w:rPr>
      </w:pPr>
    </w:p>
    <w:p>
      <w:pPr>
        <w:pStyle w:val="21"/>
        <w:numPr>
          <w:ilvl w:val="2"/>
          <w:numId w:val="4"/>
        </w:numPr>
        <w:tabs>
          <w:tab w:val="left" w:pos="1819"/>
        </w:tabs>
        <w:spacing w:before="0" w:after="0" w:line="424" w:lineRule="auto"/>
        <w:ind w:left="762" w:right="696" w:firstLine="420"/>
        <w:jc w:val="left"/>
        <w:rPr>
          <w:rFonts w:hint="eastAsia" w:ascii="宋体" w:eastAsia="宋体"/>
          <w:spacing w:val="-13"/>
          <w:sz w:val="21"/>
        </w:rPr>
      </w:pPr>
      <w:r>
        <w:rPr>
          <w:rFonts w:hint="eastAsia" w:ascii="宋体" w:eastAsia="宋体"/>
          <w:spacing w:val="-13"/>
          <w:sz w:val="21"/>
        </w:rPr>
        <w:t xml:space="preserve">项目名称：见供应商须知前附表。 </w:t>
      </w:r>
    </w:p>
    <w:p>
      <w:pPr>
        <w:pStyle w:val="21"/>
        <w:numPr>
          <w:ilvl w:val="2"/>
          <w:numId w:val="4"/>
        </w:numPr>
        <w:tabs>
          <w:tab w:val="left" w:pos="1819"/>
        </w:tabs>
        <w:spacing w:before="0" w:after="0" w:line="424" w:lineRule="auto"/>
        <w:ind w:left="762" w:right="696" w:firstLine="420"/>
        <w:jc w:val="left"/>
        <w:rPr>
          <w:rFonts w:hint="eastAsia" w:ascii="宋体" w:eastAsia="宋体"/>
          <w:spacing w:val="-13"/>
          <w:sz w:val="21"/>
        </w:rPr>
      </w:pPr>
      <w:r>
        <w:rPr>
          <w:rFonts w:hint="eastAsia" w:ascii="宋体" w:eastAsia="宋体"/>
          <w:spacing w:val="-13"/>
          <w:sz w:val="21"/>
        </w:rPr>
        <w:t>交货地点：见供应商须知前附表。</w:t>
      </w:r>
    </w:p>
    <w:p>
      <w:pPr>
        <w:pStyle w:val="21"/>
        <w:numPr>
          <w:ilvl w:val="2"/>
          <w:numId w:val="4"/>
        </w:numPr>
        <w:tabs>
          <w:tab w:val="left" w:pos="1819"/>
        </w:tabs>
        <w:spacing w:before="0" w:after="0" w:line="424" w:lineRule="auto"/>
        <w:ind w:left="762" w:right="696" w:firstLine="420"/>
        <w:jc w:val="left"/>
        <w:rPr>
          <w:rFonts w:hint="eastAsia" w:ascii="宋体" w:eastAsia="宋体"/>
          <w:spacing w:val="-13"/>
          <w:sz w:val="21"/>
        </w:rPr>
      </w:pPr>
      <w:r>
        <w:rPr>
          <w:rFonts w:hint="eastAsia" w:ascii="宋体" w:eastAsia="宋体"/>
          <w:spacing w:val="-13"/>
          <w:sz w:val="21"/>
        </w:rPr>
        <w:t>供货期：见供应商须知前附表。</w:t>
      </w:r>
    </w:p>
    <w:p>
      <w:pPr>
        <w:pStyle w:val="21"/>
        <w:numPr>
          <w:ilvl w:val="2"/>
          <w:numId w:val="4"/>
        </w:numPr>
        <w:tabs>
          <w:tab w:val="left" w:pos="1819"/>
        </w:tabs>
        <w:spacing w:before="0" w:after="0" w:line="424" w:lineRule="auto"/>
        <w:ind w:left="762" w:right="696" w:firstLine="420"/>
        <w:jc w:val="left"/>
        <w:rPr>
          <w:rFonts w:hint="eastAsia" w:ascii="宋体" w:eastAsia="宋体"/>
          <w:spacing w:val="-13"/>
          <w:sz w:val="21"/>
        </w:rPr>
      </w:pPr>
      <w:r>
        <w:rPr>
          <w:rFonts w:hint="eastAsia" w:ascii="宋体" w:eastAsia="宋体"/>
          <w:spacing w:val="-13"/>
          <w:sz w:val="21"/>
        </w:rPr>
        <w:t>质量要求：见供应商须知前附表。</w:t>
      </w:r>
    </w:p>
    <w:p>
      <w:pPr>
        <w:pStyle w:val="21"/>
        <w:numPr>
          <w:ilvl w:val="2"/>
          <w:numId w:val="4"/>
        </w:numPr>
        <w:tabs>
          <w:tab w:val="left" w:pos="1819"/>
        </w:tabs>
        <w:spacing w:before="0" w:after="0" w:line="424" w:lineRule="auto"/>
        <w:ind w:left="762" w:right="696" w:firstLine="420"/>
        <w:jc w:val="left"/>
        <w:rPr>
          <w:sz w:val="14"/>
        </w:rPr>
      </w:pPr>
      <w:r>
        <w:rPr>
          <w:rFonts w:hint="eastAsia" w:ascii="宋体" w:eastAsia="宋体"/>
          <w:spacing w:val="-13"/>
          <w:sz w:val="21"/>
        </w:rPr>
        <w:t>保修期：见供应商须知前附表。</w:t>
      </w:r>
    </w:p>
    <w:p>
      <w:pPr>
        <w:pStyle w:val="9"/>
        <w:numPr>
          <w:ilvl w:val="1"/>
          <w:numId w:val="4"/>
        </w:numPr>
        <w:tabs>
          <w:tab w:val="left" w:pos="1188"/>
        </w:tabs>
        <w:spacing w:before="1" w:after="0" w:line="240" w:lineRule="auto"/>
        <w:ind w:left="1187" w:right="0" w:hanging="425"/>
        <w:jc w:val="left"/>
      </w:pPr>
      <w:r>
        <w:t>项目的资金来源和落实情况</w:t>
      </w:r>
      <w:r>
        <w:rPr>
          <w:w w:val="99"/>
        </w:rPr>
        <w:t xml:space="preserve"> </w:t>
      </w:r>
    </w:p>
    <w:p>
      <w:pPr>
        <w:pStyle w:val="2"/>
        <w:spacing w:before="11"/>
        <w:rPr>
          <w:b/>
          <w:sz w:val="34"/>
        </w:rPr>
      </w:pPr>
    </w:p>
    <w:p>
      <w:pPr>
        <w:pStyle w:val="21"/>
        <w:numPr>
          <w:ilvl w:val="2"/>
          <w:numId w:val="4"/>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资金来源及比例：见供应商须知前附表。</w:t>
      </w:r>
      <w:r>
        <w:rPr>
          <w:rFonts w:hint="eastAsia" w:ascii="宋体" w:eastAsia="宋体"/>
          <w:sz w:val="21"/>
        </w:rPr>
        <w:t xml:space="preserve"> </w:t>
      </w:r>
    </w:p>
    <w:p>
      <w:pPr>
        <w:pStyle w:val="2"/>
        <w:spacing w:before="1"/>
        <w:rPr>
          <w:sz w:val="16"/>
        </w:rPr>
      </w:pPr>
    </w:p>
    <w:p>
      <w:pPr>
        <w:pStyle w:val="21"/>
        <w:numPr>
          <w:ilvl w:val="2"/>
          <w:numId w:val="4"/>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资金落实情况：见供应商须知前附表。</w:t>
      </w:r>
      <w:r>
        <w:rPr>
          <w:rFonts w:hint="eastAsia" w:ascii="宋体" w:eastAsia="宋体"/>
          <w:sz w:val="21"/>
        </w:rPr>
        <w:t xml:space="preserve"> </w:t>
      </w:r>
    </w:p>
    <w:p>
      <w:pPr>
        <w:pStyle w:val="2"/>
        <w:rPr>
          <w:sz w:val="20"/>
        </w:rPr>
      </w:pPr>
    </w:p>
    <w:p>
      <w:pPr>
        <w:pStyle w:val="2"/>
        <w:rPr>
          <w:sz w:val="15"/>
        </w:rPr>
      </w:pPr>
    </w:p>
    <w:p>
      <w:pPr>
        <w:pStyle w:val="9"/>
        <w:numPr>
          <w:ilvl w:val="1"/>
          <w:numId w:val="4"/>
        </w:numPr>
        <w:tabs>
          <w:tab w:val="left" w:pos="1188"/>
        </w:tabs>
        <w:spacing w:before="1" w:after="0" w:line="240" w:lineRule="auto"/>
        <w:ind w:left="1187" w:right="0" w:hanging="425"/>
        <w:jc w:val="left"/>
        <w:rPr>
          <w:rFonts w:hint="eastAsia"/>
        </w:rPr>
      </w:pPr>
      <w:r>
        <w:t>采购</w:t>
      </w:r>
      <w:r>
        <w:rPr>
          <w:rFonts w:hint="eastAsia"/>
          <w:lang w:eastAsia="zh-CN"/>
        </w:rPr>
        <w:t>内容：</w:t>
      </w:r>
      <w:r>
        <w:rPr>
          <w:rFonts w:hint="eastAsia"/>
        </w:rPr>
        <w:t xml:space="preserve">见供应商须知前附表。 </w:t>
      </w:r>
    </w:p>
    <w:p>
      <w:pPr>
        <w:pStyle w:val="2"/>
        <w:rPr>
          <w:sz w:val="20"/>
        </w:rPr>
      </w:pPr>
    </w:p>
    <w:p>
      <w:pPr>
        <w:pStyle w:val="2"/>
        <w:spacing w:before="11"/>
        <w:rPr>
          <w:sz w:val="14"/>
        </w:rPr>
      </w:pPr>
    </w:p>
    <w:p>
      <w:pPr>
        <w:numPr>
          <w:ilvl w:val="1"/>
          <w:numId w:val="4"/>
        </w:numPr>
        <w:tabs>
          <w:tab w:val="left" w:pos="1186"/>
        </w:tabs>
        <w:spacing w:before="0"/>
        <w:ind w:left="1185" w:right="0" w:hanging="423"/>
        <w:jc w:val="left"/>
        <w:rPr>
          <w:b/>
          <w:sz w:val="24"/>
        </w:rPr>
      </w:pPr>
      <w:r>
        <w:rPr>
          <w:b/>
          <w:spacing w:val="-1"/>
          <w:sz w:val="21"/>
        </w:rPr>
        <w:t>供应商资格条件和能力</w:t>
      </w:r>
      <w:r>
        <w:rPr>
          <w:b/>
          <w:spacing w:val="-1"/>
          <w:w w:val="99"/>
          <w:sz w:val="24"/>
        </w:rPr>
        <w:t xml:space="preserve"> </w:t>
      </w:r>
    </w:p>
    <w:p>
      <w:pPr>
        <w:pStyle w:val="2"/>
        <w:spacing w:before="12"/>
        <w:rPr>
          <w:b/>
          <w:sz w:val="34"/>
        </w:rPr>
      </w:pPr>
    </w:p>
    <w:p>
      <w:pPr>
        <w:pStyle w:val="21"/>
        <w:numPr>
          <w:ilvl w:val="2"/>
          <w:numId w:val="4"/>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 xml:space="preserve">供应商资格要求及其他要求：见供应商须知前附表。 </w:t>
      </w:r>
    </w:p>
    <w:p>
      <w:pPr>
        <w:pStyle w:val="2"/>
        <w:spacing w:before="2"/>
        <w:rPr>
          <w:sz w:val="16"/>
        </w:rPr>
      </w:pPr>
    </w:p>
    <w:p>
      <w:pPr>
        <w:pStyle w:val="21"/>
        <w:numPr>
          <w:ilvl w:val="2"/>
          <w:numId w:val="4"/>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 xml:space="preserve">是否接受联合体响应：见供应商须知前附表。 </w:t>
      </w:r>
    </w:p>
    <w:p>
      <w:pPr>
        <w:pStyle w:val="2"/>
        <w:rPr>
          <w:sz w:val="20"/>
        </w:rPr>
      </w:pPr>
    </w:p>
    <w:p>
      <w:pPr>
        <w:pStyle w:val="2"/>
        <w:spacing w:before="11"/>
        <w:rPr>
          <w:sz w:val="14"/>
        </w:rPr>
      </w:pPr>
    </w:p>
    <w:p>
      <w:pPr>
        <w:pStyle w:val="9"/>
        <w:numPr>
          <w:ilvl w:val="1"/>
          <w:numId w:val="4"/>
        </w:numPr>
        <w:tabs>
          <w:tab w:val="left" w:pos="1188"/>
        </w:tabs>
        <w:spacing w:before="0" w:after="0" w:line="240" w:lineRule="auto"/>
        <w:ind w:left="1187" w:right="0" w:hanging="425"/>
        <w:jc w:val="left"/>
      </w:pPr>
      <w:r>
        <w:t>费用承担</w:t>
      </w:r>
      <w:r>
        <w:rPr>
          <w:w w:val="99"/>
        </w:rPr>
        <w:t xml:space="preserve"> </w:t>
      </w:r>
    </w:p>
    <w:p>
      <w:pPr>
        <w:pStyle w:val="2"/>
        <w:spacing w:before="12"/>
        <w:rPr>
          <w:b/>
          <w:sz w:val="34"/>
        </w:rPr>
      </w:pPr>
    </w:p>
    <w:p>
      <w:pPr>
        <w:pStyle w:val="2"/>
        <w:spacing w:line="424" w:lineRule="auto"/>
        <w:ind w:left="762" w:right="697" w:firstLine="419"/>
      </w:pPr>
      <w:r>
        <w:t xml:space="preserve">供应商准备和参加磋商活动发生的费用自理。不论磋商的结果如何，采购人在任何情况下均无义务和责任承担这些费用。 </w:t>
      </w:r>
    </w:p>
    <w:p>
      <w:pPr>
        <w:pStyle w:val="2"/>
        <w:rPr>
          <w:sz w:val="20"/>
        </w:rPr>
      </w:pPr>
    </w:p>
    <w:p>
      <w:pPr>
        <w:pStyle w:val="9"/>
        <w:numPr>
          <w:ilvl w:val="1"/>
          <w:numId w:val="4"/>
        </w:numPr>
        <w:tabs>
          <w:tab w:val="left" w:pos="1188"/>
        </w:tabs>
        <w:spacing w:before="147" w:after="0" w:line="240" w:lineRule="auto"/>
        <w:ind w:left="1187" w:right="0" w:hanging="425"/>
        <w:jc w:val="left"/>
      </w:pPr>
      <w:r>
        <w:t>保密</w:t>
      </w:r>
      <w:r>
        <w:rPr>
          <w:w w:val="99"/>
        </w:rPr>
        <w:t xml:space="preserve"> </w:t>
      </w:r>
    </w:p>
    <w:p>
      <w:pPr>
        <w:pStyle w:val="2"/>
        <w:spacing w:before="9"/>
        <w:rPr>
          <w:b/>
          <w:sz w:val="34"/>
        </w:rPr>
      </w:pPr>
    </w:p>
    <w:p>
      <w:pPr>
        <w:pStyle w:val="2"/>
        <w:spacing w:line="427" w:lineRule="auto"/>
        <w:ind w:left="762" w:right="697" w:firstLine="419"/>
      </w:pPr>
      <w:r>
        <w:t xml:space="preserve">参与采购活动的各方应对磋商文件和响应文件中的商业和技术等秘密保密，否则应承担相应的法律责任。 </w:t>
      </w:r>
    </w:p>
    <w:p>
      <w:pPr>
        <w:pStyle w:val="2"/>
        <w:spacing w:before="5"/>
        <w:rPr>
          <w:sz w:val="18"/>
        </w:rPr>
      </w:pPr>
    </w:p>
    <w:p>
      <w:pPr>
        <w:pStyle w:val="9"/>
        <w:numPr>
          <w:ilvl w:val="1"/>
          <w:numId w:val="4"/>
        </w:numPr>
        <w:tabs>
          <w:tab w:val="left" w:pos="1188"/>
        </w:tabs>
        <w:spacing w:before="1" w:after="0" w:line="240" w:lineRule="auto"/>
        <w:ind w:left="1187" w:right="0" w:hanging="425"/>
        <w:jc w:val="left"/>
      </w:pPr>
      <w:r>
        <w:t>语言文字</w:t>
      </w:r>
      <w:r>
        <w:rPr>
          <w:w w:val="99"/>
        </w:rPr>
        <w:t xml:space="preserve"> </w:t>
      </w:r>
    </w:p>
    <w:p>
      <w:pPr>
        <w:pStyle w:val="2"/>
        <w:spacing w:before="9"/>
        <w:rPr>
          <w:b/>
          <w:sz w:val="34"/>
        </w:rPr>
      </w:pPr>
    </w:p>
    <w:p>
      <w:pPr>
        <w:pStyle w:val="2"/>
        <w:spacing w:line="427" w:lineRule="auto"/>
        <w:ind w:left="762" w:right="698" w:firstLine="419"/>
      </w:pPr>
      <w:r>
        <w:t xml:space="preserve">除专用术语外，与磋商有关的语言均使用中文。必要时专用术语应附有中文注释,对不同文字文本响应文件的解释发生异议的，以中文文本为准。 </w:t>
      </w:r>
    </w:p>
    <w:p>
      <w:pPr>
        <w:pStyle w:val="2"/>
        <w:spacing w:before="6"/>
        <w:rPr>
          <w:sz w:val="18"/>
        </w:rPr>
      </w:pPr>
    </w:p>
    <w:p>
      <w:pPr>
        <w:pStyle w:val="9"/>
        <w:numPr>
          <w:ilvl w:val="1"/>
          <w:numId w:val="4"/>
        </w:numPr>
        <w:tabs>
          <w:tab w:val="left" w:pos="1188"/>
        </w:tabs>
        <w:spacing w:before="0" w:after="0" w:line="240" w:lineRule="auto"/>
        <w:ind w:left="1187" w:right="0" w:hanging="425"/>
        <w:jc w:val="left"/>
      </w:pPr>
      <w:r>
        <w:t>计量单位</w:t>
      </w:r>
      <w:r>
        <w:rPr>
          <w:w w:val="99"/>
        </w:rPr>
        <w:t xml:space="preserve"> </w:t>
      </w:r>
    </w:p>
    <w:p>
      <w:pPr>
        <w:pStyle w:val="2"/>
        <w:spacing w:before="11"/>
        <w:rPr>
          <w:b/>
          <w:sz w:val="34"/>
        </w:rPr>
      </w:pPr>
    </w:p>
    <w:p>
      <w:pPr>
        <w:pStyle w:val="2"/>
        <w:spacing w:before="1"/>
        <w:ind w:left="1182"/>
      </w:pPr>
      <w:r>
        <w:t xml:space="preserve">所有计量均采用中华人民共和国法定计量单位。 </w:t>
      </w:r>
    </w:p>
    <w:p>
      <w:pPr>
        <w:pStyle w:val="2"/>
        <w:rPr>
          <w:sz w:val="20"/>
        </w:rPr>
      </w:pPr>
    </w:p>
    <w:p>
      <w:pPr>
        <w:pStyle w:val="2"/>
        <w:spacing w:before="11"/>
        <w:rPr>
          <w:sz w:val="14"/>
        </w:rPr>
      </w:pPr>
    </w:p>
    <w:p>
      <w:pPr>
        <w:pStyle w:val="9"/>
        <w:numPr>
          <w:ilvl w:val="1"/>
          <w:numId w:val="4"/>
        </w:numPr>
        <w:tabs>
          <w:tab w:val="left" w:pos="1188"/>
        </w:tabs>
        <w:spacing w:before="0" w:after="0" w:line="240" w:lineRule="auto"/>
        <w:ind w:left="1187" w:right="0" w:hanging="425"/>
        <w:jc w:val="left"/>
      </w:pPr>
      <w:r>
        <w:t>踏勘现场</w:t>
      </w:r>
      <w:r>
        <w:rPr>
          <w:w w:val="99"/>
        </w:rPr>
        <w:t xml:space="preserve"> </w:t>
      </w:r>
      <w:r>
        <w:rPr>
          <w:rFonts w:hint="eastAsia"/>
          <w:w w:val="99"/>
          <w:lang w:val="en-US" w:eastAsia="zh-CN"/>
        </w:rPr>
        <w:t>/</w:t>
      </w:r>
    </w:p>
    <w:p>
      <w:pPr>
        <w:pStyle w:val="2"/>
        <w:spacing w:before="9"/>
        <w:rPr>
          <w:b/>
          <w:sz w:val="34"/>
        </w:rPr>
      </w:pPr>
    </w:p>
    <w:p>
      <w:pPr>
        <w:pStyle w:val="9"/>
        <w:numPr>
          <w:ilvl w:val="1"/>
          <w:numId w:val="4"/>
        </w:numPr>
        <w:tabs>
          <w:tab w:val="left" w:pos="1308"/>
        </w:tabs>
        <w:spacing w:before="0" w:after="0" w:line="240" w:lineRule="auto"/>
        <w:ind w:left="1307" w:right="0" w:hanging="545"/>
        <w:jc w:val="left"/>
      </w:pPr>
      <w:r>
        <w:t>投标预备会</w:t>
      </w:r>
      <w:r>
        <w:rPr>
          <w:w w:val="99"/>
        </w:rPr>
        <w:t xml:space="preserve"> </w:t>
      </w:r>
    </w:p>
    <w:p>
      <w:pPr>
        <w:pStyle w:val="2"/>
        <w:spacing w:before="12"/>
        <w:rPr>
          <w:b/>
          <w:sz w:val="34"/>
        </w:rPr>
      </w:pPr>
    </w:p>
    <w:p>
      <w:pPr>
        <w:pStyle w:val="21"/>
        <w:numPr>
          <w:ilvl w:val="2"/>
          <w:numId w:val="4"/>
        </w:numPr>
        <w:tabs>
          <w:tab w:val="left" w:pos="1920"/>
        </w:tabs>
        <w:spacing w:before="0" w:after="0" w:line="424" w:lineRule="auto"/>
        <w:ind w:left="762" w:right="698" w:firstLine="420"/>
        <w:jc w:val="left"/>
        <w:rPr>
          <w:rFonts w:hint="eastAsia" w:ascii="宋体" w:eastAsia="宋体"/>
          <w:sz w:val="21"/>
        </w:rPr>
      </w:pPr>
      <w:r>
        <w:rPr>
          <w:rFonts w:hint="eastAsia" w:ascii="宋体" w:eastAsia="宋体"/>
          <w:spacing w:val="-3"/>
          <w:sz w:val="21"/>
        </w:rPr>
        <w:t>供应商须知前附表规定召开投标预备会的，采购人按供应商须知前附表规定的时间和地点召开投标预备会，澄清供应商提出的问题。</w:t>
      </w:r>
      <w:r>
        <w:rPr>
          <w:rFonts w:hint="eastAsia" w:ascii="宋体" w:eastAsia="宋体"/>
          <w:sz w:val="21"/>
        </w:rPr>
        <w:t xml:space="preserve"> </w:t>
      </w:r>
    </w:p>
    <w:p>
      <w:pPr>
        <w:pStyle w:val="21"/>
        <w:numPr>
          <w:ilvl w:val="2"/>
          <w:numId w:val="4"/>
        </w:numPr>
        <w:tabs>
          <w:tab w:val="left" w:pos="1920"/>
        </w:tabs>
        <w:spacing w:before="0" w:after="0" w:line="427" w:lineRule="auto"/>
        <w:ind w:left="762" w:right="700" w:firstLine="420"/>
        <w:jc w:val="left"/>
        <w:rPr>
          <w:rFonts w:hint="eastAsia" w:ascii="宋体" w:eastAsia="宋体"/>
          <w:sz w:val="21"/>
        </w:rPr>
      </w:pPr>
      <w:r>
        <w:rPr>
          <w:rFonts w:hint="eastAsia" w:ascii="宋体" w:eastAsia="宋体"/>
          <w:spacing w:val="-3"/>
          <w:sz w:val="21"/>
        </w:rPr>
        <w:t xml:space="preserve">供应商应按供应商须知前附表规定的时间和形式将提出的问题送达采购人，以便采购人在会议期间澄清。 </w:t>
      </w:r>
    </w:p>
    <w:p>
      <w:pPr>
        <w:pStyle w:val="21"/>
        <w:numPr>
          <w:ilvl w:val="2"/>
          <w:numId w:val="4"/>
        </w:numPr>
        <w:tabs>
          <w:tab w:val="left" w:pos="1920"/>
        </w:tabs>
        <w:spacing w:before="0" w:after="0" w:line="424" w:lineRule="auto"/>
        <w:ind w:left="762" w:right="698" w:firstLine="420"/>
        <w:jc w:val="left"/>
        <w:rPr>
          <w:sz w:val="2"/>
        </w:rPr>
      </w:pPr>
      <w:r>
        <w:rPr>
          <w:rFonts w:hint="eastAsia" w:ascii="宋体" w:eastAsia="宋体"/>
          <w:spacing w:val="-3"/>
          <w:sz w:val="21"/>
        </w:rPr>
        <w:t xml:space="preserve">投标预备会后，采购人将对供应商所提问题的澄清，以供应商须知前附表规定的形式通知所有购买磋商文件的供应商。该澄清内容为磋商文件的组成部分。 </w:t>
      </w:r>
    </w:p>
    <w:p>
      <w:pPr>
        <w:pStyle w:val="2"/>
        <w:rPr>
          <w:sz w:val="2"/>
        </w:rPr>
      </w:pPr>
    </w:p>
    <w:p>
      <w:pPr>
        <w:pStyle w:val="2"/>
        <w:rPr>
          <w:sz w:val="2"/>
        </w:rPr>
      </w:pPr>
    </w:p>
    <w:p>
      <w:pPr>
        <w:spacing w:before="0"/>
        <w:ind w:left="762" w:right="0" w:firstLine="0"/>
        <w:jc w:val="left"/>
        <w:rPr>
          <w:sz w:val="2"/>
        </w:rPr>
      </w:pPr>
      <w:r>
        <w:rPr>
          <w:w w:val="96"/>
          <w:sz w:val="2"/>
        </w:rPr>
        <w:t xml:space="preserve"> </w:t>
      </w:r>
    </w:p>
    <w:p>
      <w:pPr>
        <w:pStyle w:val="9"/>
        <w:numPr>
          <w:ilvl w:val="1"/>
          <w:numId w:val="4"/>
        </w:numPr>
        <w:tabs>
          <w:tab w:val="left" w:pos="1308"/>
        </w:tabs>
        <w:spacing w:before="147" w:after="0" w:line="240" w:lineRule="auto"/>
        <w:ind w:left="1307" w:right="0" w:hanging="545"/>
        <w:jc w:val="left"/>
      </w:pPr>
      <w:r>
        <w:t>分包</w:t>
      </w:r>
      <w:r>
        <w:rPr>
          <w:w w:val="99"/>
        </w:rPr>
        <w:t xml:space="preserve"> </w:t>
      </w:r>
    </w:p>
    <w:p>
      <w:pPr>
        <w:pStyle w:val="2"/>
        <w:spacing w:before="9"/>
        <w:rPr>
          <w:b/>
          <w:sz w:val="34"/>
        </w:rPr>
      </w:pPr>
    </w:p>
    <w:p>
      <w:pPr>
        <w:pStyle w:val="2"/>
        <w:ind w:left="1182"/>
      </w:pPr>
      <w:r>
        <w:t xml:space="preserve">本项目严禁分包。 </w:t>
      </w:r>
    </w:p>
    <w:p>
      <w:pPr>
        <w:pStyle w:val="2"/>
        <w:rPr>
          <w:sz w:val="20"/>
        </w:rPr>
      </w:pPr>
    </w:p>
    <w:p>
      <w:pPr>
        <w:pStyle w:val="2"/>
        <w:spacing w:before="1"/>
        <w:rPr>
          <w:sz w:val="15"/>
        </w:rPr>
      </w:pPr>
    </w:p>
    <w:p>
      <w:pPr>
        <w:pStyle w:val="9"/>
        <w:numPr>
          <w:ilvl w:val="1"/>
          <w:numId w:val="4"/>
        </w:numPr>
        <w:tabs>
          <w:tab w:val="left" w:pos="1308"/>
        </w:tabs>
        <w:spacing w:before="0" w:after="0" w:line="240" w:lineRule="auto"/>
        <w:ind w:left="1307" w:right="0" w:hanging="545"/>
        <w:jc w:val="left"/>
      </w:pPr>
      <w:r>
        <w:t>响应和偏差</w:t>
      </w:r>
      <w:r>
        <w:rPr>
          <w:w w:val="99"/>
        </w:rPr>
        <w:t xml:space="preserve"> </w:t>
      </w:r>
    </w:p>
    <w:p>
      <w:pPr>
        <w:pStyle w:val="2"/>
        <w:spacing w:before="9"/>
        <w:rPr>
          <w:b/>
          <w:sz w:val="34"/>
        </w:rPr>
      </w:pPr>
    </w:p>
    <w:p>
      <w:pPr>
        <w:pStyle w:val="21"/>
        <w:numPr>
          <w:ilvl w:val="2"/>
          <w:numId w:val="4"/>
        </w:numPr>
        <w:tabs>
          <w:tab w:val="left" w:pos="1920"/>
        </w:tabs>
        <w:spacing w:before="1" w:after="0" w:line="424" w:lineRule="auto"/>
        <w:ind w:left="762" w:right="699" w:firstLine="420"/>
        <w:jc w:val="left"/>
        <w:rPr>
          <w:rFonts w:hint="eastAsia" w:ascii="宋体" w:eastAsia="宋体"/>
          <w:sz w:val="21"/>
        </w:rPr>
      </w:pPr>
      <w:r>
        <w:rPr>
          <w:rFonts w:hint="eastAsia" w:ascii="宋体" w:eastAsia="宋体"/>
          <w:spacing w:val="-3"/>
          <w:sz w:val="21"/>
        </w:rPr>
        <w:t>响应文件应当对磋商文件的实质性要求和条件作出满足性或更有利于采购人的响应，否则，供应商的投标将被否决。实质性要求和条件见供应商须知前附表。</w:t>
      </w:r>
      <w:r>
        <w:rPr>
          <w:rFonts w:hint="eastAsia" w:ascii="宋体" w:eastAsia="宋体"/>
          <w:sz w:val="21"/>
        </w:rPr>
        <w:t xml:space="preserve"> </w:t>
      </w:r>
    </w:p>
    <w:p>
      <w:pPr>
        <w:pStyle w:val="21"/>
        <w:numPr>
          <w:ilvl w:val="2"/>
          <w:numId w:val="4"/>
        </w:numPr>
        <w:tabs>
          <w:tab w:val="left" w:pos="1818"/>
        </w:tabs>
        <w:spacing w:before="0" w:after="0" w:line="424" w:lineRule="auto"/>
        <w:ind w:left="762" w:right="693" w:firstLine="420"/>
        <w:jc w:val="left"/>
        <w:rPr>
          <w:rFonts w:hint="eastAsia" w:ascii="宋体" w:eastAsia="宋体"/>
          <w:sz w:val="21"/>
        </w:rPr>
      </w:pPr>
      <w:r>
        <w:rPr>
          <w:rFonts w:hint="eastAsia" w:ascii="宋体" w:eastAsia="宋体"/>
          <w:spacing w:val="2"/>
          <w:sz w:val="21"/>
        </w:rPr>
        <w:t>供应商应根据磋商文件的要求提供投标</w:t>
      </w:r>
      <w:r>
        <w:rPr>
          <w:rFonts w:hint="eastAsia" w:ascii="宋体" w:eastAsia="宋体"/>
          <w:spacing w:val="2"/>
          <w:sz w:val="21"/>
          <w:lang w:eastAsia="zh-CN"/>
        </w:rPr>
        <w:t>设计方案</w:t>
      </w:r>
      <w:r>
        <w:rPr>
          <w:rFonts w:hint="eastAsia" w:ascii="宋体" w:eastAsia="宋体"/>
          <w:spacing w:val="2"/>
          <w:sz w:val="21"/>
        </w:rPr>
        <w:t xml:space="preserve">等内容以对磋商文件作出响 </w:t>
      </w:r>
      <w:r>
        <w:rPr>
          <w:rFonts w:hint="eastAsia" w:ascii="宋体" w:eastAsia="宋体"/>
          <w:spacing w:val="-2"/>
          <w:sz w:val="21"/>
        </w:rPr>
        <w:t>应。</w:t>
      </w:r>
      <w:r>
        <w:rPr>
          <w:rFonts w:hint="eastAsia" w:ascii="宋体" w:eastAsia="宋体"/>
          <w:sz w:val="21"/>
        </w:rPr>
        <w:t xml:space="preserve"> </w:t>
      </w:r>
    </w:p>
    <w:p>
      <w:pPr>
        <w:pStyle w:val="21"/>
        <w:numPr>
          <w:ilvl w:val="2"/>
          <w:numId w:val="4"/>
        </w:numPr>
        <w:tabs>
          <w:tab w:val="left" w:pos="1920"/>
        </w:tabs>
        <w:spacing w:before="0" w:after="0" w:line="424" w:lineRule="auto"/>
        <w:ind w:left="762" w:right="700" w:firstLine="420"/>
        <w:jc w:val="left"/>
        <w:rPr>
          <w:rFonts w:hint="eastAsia" w:ascii="宋体" w:eastAsia="宋体"/>
          <w:sz w:val="21"/>
        </w:rPr>
      </w:pPr>
      <w:r>
        <w:rPr>
          <w:rFonts w:hint="eastAsia" w:ascii="宋体" w:eastAsia="宋体"/>
          <w:spacing w:val="-3"/>
          <w:sz w:val="21"/>
        </w:rPr>
        <w:t>供应商须知前附表允许响应文件偏离磋商文件某些要求的，偏差应当符合磋商文件规定的偏差范围和幅度。</w:t>
      </w:r>
      <w:r>
        <w:rPr>
          <w:rFonts w:hint="eastAsia" w:ascii="宋体" w:eastAsia="宋体"/>
          <w:sz w:val="21"/>
        </w:rPr>
        <w:t xml:space="preserve"> </w:t>
      </w:r>
    </w:p>
    <w:p>
      <w:pPr>
        <w:pStyle w:val="7"/>
        <w:spacing w:before="30"/>
        <w:outlineLvl w:val="1"/>
      </w:pPr>
      <w:bookmarkStart w:id="16" w:name="_bookmark4"/>
      <w:bookmarkEnd w:id="16"/>
      <w:bookmarkStart w:id="17" w:name="_Toc8248"/>
      <w:r>
        <w:t>2. 磋商文件</w:t>
      </w:r>
      <w:bookmarkEnd w:id="17"/>
      <w:r>
        <w:rPr>
          <w:w w:val="99"/>
        </w:rPr>
        <w:t xml:space="preserve"> </w:t>
      </w:r>
    </w:p>
    <w:p>
      <w:pPr>
        <w:pStyle w:val="2"/>
        <w:spacing w:before="8"/>
        <w:rPr>
          <w:b/>
          <w:sz w:val="37"/>
        </w:rPr>
      </w:pPr>
    </w:p>
    <w:p>
      <w:pPr>
        <w:pStyle w:val="9"/>
        <w:numPr>
          <w:ilvl w:val="1"/>
          <w:numId w:val="5"/>
        </w:numPr>
        <w:tabs>
          <w:tab w:val="left" w:pos="1188"/>
        </w:tabs>
        <w:spacing w:before="0" w:after="0" w:line="240" w:lineRule="auto"/>
        <w:ind w:left="1187" w:right="0" w:hanging="425"/>
        <w:jc w:val="left"/>
      </w:pPr>
      <w:r>
        <w:t>磋商文件的组成</w:t>
      </w:r>
      <w:r>
        <w:rPr>
          <w:w w:val="99"/>
        </w:rPr>
        <w:t xml:space="preserve"> </w:t>
      </w:r>
    </w:p>
    <w:p>
      <w:pPr>
        <w:pStyle w:val="2"/>
        <w:spacing w:before="12"/>
        <w:rPr>
          <w:b/>
          <w:sz w:val="34"/>
        </w:rPr>
      </w:pPr>
    </w:p>
    <w:p>
      <w:pPr>
        <w:pStyle w:val="2"/>
        <w:ind w:left="1182"/>
      </w:pPr>
      <w:r>
        <w:t xml:space="preserve">本磋商文件包括： </w:t>
      </w:r>
    </w:p>
    <w:p>
      <w:pPr>
        <w:pStyle w:val="2"/>
        <w:spacing w:before="1"/>
        <w:rPr>
          <w:sz w:val="16"/>
        </w:rPr>
      </w:pPr>
    </w:p>
    <w:p>
      <w:pPr>
        <w:pStyle w:val="2"/>
        <w:spacing w:before="1"/>
        <w:ind w:left="1182"/>
      </w:pPr>
      <w:r>
        <w:t xml:space="preserve">（1）磋商公告； </w:t>
      </w:r>
    </w:p>
    <w:p>
      <w:pPr>
        <w:pStyle w:val="2"/>
        <w:spacing w:before="1"/>
        <w:rPr>
          <w:sz w:val="16"/>
        </w:rPr>
      </w:pPr>
    </w:p>
    <w:p>
      <w:pPr>
        <w:pStyle w:val="2"/>
        <w:ind w:left="1182"/>
      </w:pPr>
      <w:r>
        <w:t xml:space="preserve">（2）供应商须知； </w:t>
      </w:r>
    </w:p>
    <w:p>
      <w:pPr>
        <w:pStyle w:val="2"/>
        <w:spacing w:before="1"/>
        <w:rPr>
          <w:sz w:val="16"/>
        </w:rPr>
      </w:pPr>
    </w:p>
    <w:p>
      <w:pPr>
        <w:pStyle w:val="2"/>
        <w:ind w:left="1182"/>
      </w:pPr>
      <w:r>
        <w:t xml:space="preserve">（3）评标办法； </w:t>
      </w:r>
    </w:p>
    <w:p>
      <w:pPr>
        <w:pStyle w:val="2"/>
        <w:spacing w:before="3"/>
        <w:rPr>
          <w:sz w:val="16"/>
        </w:rPr>
      </w:pPr>
    </w:p>
    <w:p>
      <w:pPr>
        <w:pStyle w:val="2"/>
        <w:ind w:left="1182"/>
      </w:pPr>
      <w:r>
        <w:t xml:space="preserve">（4）合同条款及格式； </w:t>
      </w:r>
    </w:p>
    <w:p>
      <w:pPr>
        <w:pStyle w:val="2"/>
        <w:spacing w:before="1"/>
        <w:rPr>
          <w:sz w:val="16"/>
        </w:rPr>
      </w:pPr>
    </w:p>
    <w:p>
      <w:pPr>
        <w:pStyle w:val="2"/>
        <w:spacing w:before="1"/>
        <w:ind w:left="1182"/>
      </w:pPr>
      <w:r>
        <w:t>（5）技术</w:t>
      </w:r>
      <w:r>
        <w:rPr>
          <w:rFonts w:hint="eastAsia"/>
          <w:lang w:eastAsia="zh-CN"/>
        </w:rPr>
        <w:t>规格、数量</w:t>
      </w:r>
      <w:r>
        <w:t>及</w:t>
      </w:r>
      <w:r>
        <w:rPr>
          <w:rFonts w:hint="eastAsia"/>
          <w:lang w:eastAsia="zh-CN"/>
        </w:rPr>
        <w:t>质量</w:t>
      </w:r>
      <w:r>
        <w:t xml:space="preserve">要求； </w:t>
      </w:r>
    </w:p>
    <w:p>
      <w:pPr>
        <w:pStyle w:val="2"/>
        <w:rPr>
          <w:sz w:val="16"/>
        </w:rPr>
      </w:pPr>
    </w:p>
    <w:p>
      <w:pPr>
        <w:pStyle w:val="2"/>
        <w:spacing w:before="1"/>
        <w:ind w:left="1182"/>
      </w:pPr>
      <w:r>
        <w:t xml:space="preserve">（6）磋商响应文件格式； </w:t>
      </w:r>
    </w:p>
    <w:p>
      <w:pPr>
        <w:pStyle w:val="2"/>
        <w:spacing w:before="1"/>
        <w:rPr>
          <w:sz w:val="16"/>
        </w:rPr>
      </w:pPr>
    </w:p>
    <w:p>
      <w:pPr>
        <w:pStyle w:val="2"/>
        <w:spacing w:line="424" w:lineRule="auto"/>
        <w:ind w:left="762" w:right="696" w:firstLine="419"/>
      </w:pPr>
      <w:r>
        <w:rPr>
          <w:spacing w:val="-10"/>
        </w:rPr>
        <w:t xml:space="preserve">根据本章第 </w:t>
      </w:r>
      <w:r>
        <w:t>1.10</w:t>
      </w:r>
      <w:r>
        <w:rPr>
          <w:spacing w:val="-21"/>
        </w:rPr>
        <w:t xml:space="preserve"> 款、第 </w:t>
      </w:r>
      <w:r>
        <w:t>2.2</w:t>
      </w:r>
      <w:r>
        <w:rPr>
          <w:spacing w:val="-20"/>
        </w:rPr>
        <w:t xml:space="preserve"> 款和第 </w:t>
      </w:r>
      <w:r>
        <w:t>2.3</w:t>
      </w:r>
      <w:r>
        <w:rPr>
          <w:spacing w:val="-8"/>
        </w:rPr>
        <w:t xml:space="preserve"> 款对磋商文件所作的澄清、修改，构成磋商文</w:t>
      </w:r>
      <w:r>
        <w:rPr>
          <w:spacing w:val="-5"/>
        </w:rPr>
        <w:t xml:space="preserve">件的组成部分。 </w:t>
      </w:r>
    </w:p>
    <w:p>
      <w:pPr>
        <w:pStyle w:val="2"/>
        <w:spacing w:before="9"/>
        <w:rPr>
          <w:sz w:val="18"/>
        </w:rPr>
      </w:pPr>
    </w:p>
    <w:p>
      <w:pPr>
        <w:pStyle w:val="9"/>
        <w:numPr>
          <w:ilvl w:val="1"/>
          <w:numId w:val="5"/>
        </w:numPr>
        <w:tabs>
          <w:tab w:val="left" w:pos="1188"/>
        </w:tabs>
        <w:spacing w:before="0" w:after="0" w:line="240" w:lineRule="auto"/>
        <w:ind w:left="1187" w:right="0" w:hanging="425"/>
        <w:jc w:val="left"/>
      </w:pPr>
      <w:r>
        <w:t>磋商文件的澄清</w:t>
      </w:r>
      <w:r>
        <w:rPr>
          <w:w w:val="99"/>
        </w:rPr>
        <w:t xml:space="preserve"> </w:t>
      </w:r>
    </w:p>
    <w:p>
      <w:pPr>
        <w:pStyle w:val="2"/>
        <w:spacing w:before="11"/>
        <w:rPr>
          <w:b/>
          <w:sz w:val="34"/>
        </w:rPr>
      </w:pPr>
    </w:p>
    <w:p>
      <w:pPr>
        <w:pStyle w:val="21"/>
        <w:numPr>
          <w:ilvl w:val="2"/>
          <w:numId w:val="5"/>
        </w:numPr>
        <w:tabs>
          <w:tab w:val="left" w:pos="1292"/>
        </w:tabs>
        <w:spacing w:before="1" w:after="0" w:line="424" w:lineRule="auto"/>
        <w:ind w:left="762" w:right="809" w:firstLine="0"/>
        <w:jc w:val="both"/>
        <w:rPr>
          <w:rFonts w:hint="eastAsia" w:ascii="宋体" w:eastAsia="宋体"/>
          <w:sz w:val="21"/>
        </w:rPr>
      </w:pPr>
      <w:r>
        <w:rPr>
          <w:rFonts w:hint="eastAsia" w:ascii="宋体" w:eastAsia="宋体"/>
          <w:spacing w:val="-3"/>
          <w:sz w:val="21"/>
        </w:rPr>
        <w:t>投标人应仔细阅读和检查竞争性磋商文件的全部内容。如发现缺页或附件不全，应及时向招标人提出，以便补齐。如有疑问，应在投标人须知前附表规定的时间前以书面形式（包括信函、电报、传真等可以有形地表现所载内容的形式，下同</w:t>
      </w:r>
      <w:r>
        <w:rPr>
          <w:rFonts w:hint="eastAsia" w:ascii="宋体" w:eastAsia="宋体"/>
          <w:sz w:val="21"/>
        </w:rPr>
        <w:t>）</w:t>
      </w:r>
      <w:r>
        <w:rPr>
          <w:rFonts w:hint="eastAsia" w:ascii="宋体" w:eastAsia="宋体"/>
          <w:spacing w:val="-3"/>
          <w:sz w:val="21"/>
        </w:rPr>
        <w:t>，要求招标人对竞争性磋商文件予以澄清。</w:t>
      </w:r>
      <w:r>
        <w:rPr>
          <w:rFonts w:hint="eastAsia" w:ascii="宋体" w:eastAsia="宋体"/>
          <w:sz w:val="21"/>
        </w:rPr>
        <w:t xml:space="preserve"> </w:t>
      </w:r>
    </w:p>
    <w:p>
      <w:pPr>
        <w:pStyle w:val="2"/>
        <w:rPr>
          <w:sz w:val="20"/>
        </w:rPr>
      </w:pPr>
    </w:p>
    <w:p>
      <w:pPr>
        <w:pStyle w:val="2"/>
        <w:rPr>
          <w:sz w:val="2"/>
        </w:rPr>
      </w:pPr>
    </w:p>
    <w:p>
      <w:pPr>
        <w:pStyle w:val="21"/>
        <w:numPr>
          <w:ilvl w:val="2"/>
          <w:numId w:val="5"/>
        </w:numPr>
        <w:tabs>
          <w:tab w:val="left" w:pos="1292"/>
        </w:tabs>
        <w:spacing w:before="165" w:after="0" w:line="424" w:lineRule="auto"/>
        <w:ind w:left="762" w:right="808" w:firstLine="0"/>
        <w:jc w:val="both"/>
        <w:rPr>
          <w:rFonts w:hint="eastAsia" w:ascii="宋体" w:eastAsia="宋体"/>
          <w:sz w:val="21"/>
        </w:rPr>
      </w:pPr>
      <w:r>
        <w:rPr>
          <w:rFonts w:hint="eastAsia" w:ascii="宋体" w:eastAsia="宋体"/>
          <w:spacing w:val="-3"/>
          <w:sz w:val="21"/>
        </w:rPr>
        <w:t>竞争性磋商文件的澄清将以书面形式发给所有购买竞争性磋商文件的投标人，但不指明澄清问题的来源。如果澄清发出的时间距投标人须知前附表规定的提交首次响应文件</w:t>
      </w:r>
      <w:r>
        <w:rPr>
          <w:rFonts w:hint="eastAsia" w:ascii="宋体" w:eastAsia="宋体"/>
          <w:spacing w:val="-8"/>
          <w:sz w:val="21"/>
        </w:rPr>
        <w:t xml:space="preserve">截止时间不足 </w:t>
      </w:r>
      <w:r>
        <w:rPr>
          <w:rFonts w:hint="eastAsia" w:ascii="宋体" w:eastAsia="宋体"/>
          <w:sz w:val="21"/>
        </w:rPr>
        <w:t>5</w:t>
      </w:r>
      <w:r>
        <w:rPr>
          <w:rFonts w:hint="eastAsia" w:ascii="宋体" w:eastAsia="宋体"/>
          <w:spacing w:val="-7"/>
          <w:sz w:val="21"/>
        </w:rPr>
        <w:t xml:space="preserve"> 天，并且澄清内容影响磋商响应文件编制的，将相应延长提交首次响应文</w:t>
      </w:r>
      <w:r>
        <w:rPr>
          <w:rFonts w:hint="eastAsia" w:ascii="宋体" w:eastAsia="宋体"/>
          <w:spacing w:val="-5"/>
          <w:sz w:val="21"/>
        </w:rPr>
        <w:t>件截止时间。</w:t>
      </w:r>
      <w:r>
        <w:rPr>
          <w:rFonts w:hint="eastAsia" w:ascii="宋体" w:eastAsia="宋体"/>
          <w:sz w:val="21"/>
        </w:rPr>
        <w:t xml:space="preserve"> </w:t>
      </w:r>
    </w:p>
    <w:p>
      <w:pPr>
        <w:pStyle w:val="21"/>
        <w:numPr>
          <w:ilvl w:val="2"/>
          <w:numId w:val="5"/>
        </w:numPr>
        <w:tabs>
          <w:tab w:val="left" w:pos="1292"/>
        </w:tabs>
        <w:spacing w:before="0" w:after="0" w:line="427" w:lineRule="auto"/>
        <w:ind w:left="762" w:right="1018" w:firstLine="0"/>
        <w:jc w:val="left"/>
        <w:rPr>
          <w:rFonts w:hint="eastAsia" w:ascii="宋体" w:eastAsia="宋体"/>
          <w:sz w:val="21"/>
        </w:rPr>
      </w:pPr>
      <w:r>
        <w:rPr>
          <w:rFonts w:hint="eastAsia" w:ascii="宋体" w:eastAsia="宋体"/>
          <w:spacing w:val="-3"/>
          <w:sz w:val="21"/>
        </w:rPr>
        <w:t>投标人在收到澄清后，应在投标人须知前附表规定的时间内以书面形式通知招标人，确认已收到该澄清。</w:t>
      </w:r>
      <w:r>
        <w:rPr>
          <w:rFonts w:hint="eastAsia" w:ascii="宋体" w:eastAsia="宋体"/>
          <w:sz w:val="21"/>
        </w:rPr>
        <w:t xml:space="preserve"> </w:t>
      </w:r>
    </w:p>
    <w:p>
      <w:pPr>
        <w:pStyle w:val="7"/>
        <w:spacing w:before="24"/>
        <w:jc w:val="both"/>
        <w:outlineLvl w:val="1"/>
      </w:pPr>
      <w:bookmarkStart w:id="18" w:name="_bookmark5"/>
      <w:bookmarkEnd w:id="18"/>
      <w:bookmarkStart w:id="19" w:name="_Toc4567"/>
      <w:r>
        <w:t>3. 响应文件</w:t>
      </w:r>
      <w:bookmarkEnd w:id="19"/>
      <w:r>
        <w:rPr>
          <w:w w:val="99"/>
        </w:rPr>
        <w:t xml:space="preserve"> </w:t>
      </w:r>
    </w:p>
    <w:p>
      <w:pPr>
        <w:pStyle w:val="2"/>
        <w:spacing w:before="9"/>
        <w:rPr>
          <w:b/>
          <w:sz w:val="37"/>
        </w:rPr>
      </w:pPr>
    </w:p>
    <w:p>
      <w:pPr>
        <w:pStyle w:val="9"/>
        <w:numPr>
          <w:ilvl w:val="1"/>
          <w:numId w:val="6"/>
        </w:numPr>
        <w:tabs>
          <w:tab w:val="left" w:pos="1188"/>
        </w:tabs>
        <w:spacing w:before="0" w:after="0" w:line="240" w:lineRule="auto"/>
        <w:ind w:left="1187" w:right="0" w:hanging="425"/>
        <w:jc w:val="both"/>
      </w:pPr>
      <w:r>
        <w:t>响应文件的组成</w:t>
      </w:r>
      <w:r>
        <w:rPr>
          <w:w w:val="99"/>
        </w:rPr>
        <w:t xml:space="preserve"> </w:t>
      </w:r>
    </w:p>
    <w:p>
      <w:pPr>
        <w:pStyle w:val="2"/>
        <w:spacing w:before="11"/>
        <w:rPr>
          <w:b/>
          <w:sz w:val="26"/>
        </w:rPr>
      </w:pPr>
    </w:p>
    <w:p>
      <w:pPr>
        <w:pStyle w:val="2"/>
        <w:ind w:left="1182"/>
      </w:pPr>
      <w:r>
        <w:t xml:space="preserve">详见第六章“响应文件格式”。 </w:t>
      </w:r>
    </w:p>
    <w:p>
      <w:pPr>
        <w:pStyle w:val="2"/>
        <w:rPr>
          <w:sz w:val="20"/>
        </w:rPr>
      </w:pPr>
    </w:p>
    <w:p>
      <w:pPr>
        <w:pStyle w:val="9"/>
        <w:numPr>
          <w:ilvl w:val="1"/>
          <w:numId w:val="6"/>
        </w:numPr>
        <w:tabs>
          <w:tab w:val="left" w:pos="1188"/>
        </w:tabs>
        <w:spacing w:before="143" w:after="0" w:line="240" w:lineRule="auto"/>
        <w:ind w:left="1187" w:right="0" w:hanging="425"/>
        <w:jc w:val="both"/>
      </w:pPr>
      <w:r>
        <w:t>磋商报价</w:t>
      </w:r>
      <w:r>
        <w:rPr>
          <w:w w:val="99"/>
        </w:rPr>
        <w:t xml:space="preserve"> </w:t>
      </w:r>
    </w:p>
    <w:p>
      <w:pPr>
        <w:pStyle w:val="2"/>
        <w:rPr>
          <w:b/>
          <w:sz w:val="24"/>
        </w:rPr>
      </w:pPr>
    </w:p>
    <w:p>
      <w:pPr>
        <w:pStyle w:val="21"/>
        <w:numPr>
          <w:ilvl w:val="2"/>
          <w:numId w:val="6"/>
        </w:numPr>
        <w:tabs>
          <w:tab w:val="left" w:pos="1819"/>
        </w:tabs>
        <w:spacing w:before="214" w:after="0" w:line="424" w:lineRule="auto"/>
        <w:ind w:left="762" w:right="697" w:firstLine="420"/>
        <w:jc w:val="both"/>
        <w:rPr>
          <w:rFonts w:hint="eastAsia" w:ascii="宋体" w:hAnsi="宋体" w:eastAsia="宋体"/>
          <w:sz w:val="21"/>
        </w:rPr>
      </w:pPr>
      <w:r>
        <w:rPr>
          <w:rFonts w:hint="eastAsia" w:ascii="宋体" w:hAnsi="宋体" w:eastAsia="宋体"/>
          <w:sz w:val="21"/>
        </w:rPr>
        <w:t>磋商报价应包括</w:t>
      </w:r>
      <w:r>
        <w:rPr>
          <w:rFonts w:hint="eastAsia" w:ascii="宋体" w:hAnsi="宋体" w:eastAsia="宋体"/>
          <w:sz w:val="21"/>
          <w:lang w:eastAsia="zh-CN"/>
        </w:rPr>
        <w:t>完成本项目包括：</w:t>
      </w:r>
      <w:r>
        <w:rPr>
          <w:rFonts w:hint="eastAsia" w:ascii="宋体" w:hAnsi="宋体" w:eastAsia="宋体"/>
          <w:sz w:val="21"/>
        </w:rPr>
        <w:t>交通、</w:t>
      </w:r>
      <w:r>
        <w:rPr>
          <w:rFonts w:hint="eastAsia" w:ascii="宋体" w:hAnsi="宋体" w:eastAsia="宋体"/>
          <w:sz w:val="21"/>
          <w:lang w:eastAsia="zh-CN"/>
        </w:rPr>
        <w:t>运输、</w:t>
      </w:r>
      <w:r>
        <w:rPr>
          <w:rFonts w:hint="eastAsia" w:ascii="宋体" w:hAnsi="宋体" w:eastAsia="宋体"/>
          <w:sz w:val="21"/>
        </w:rPr>
        <w:t>通讯、保险、税费、利润等</w:t>
      </w:r>
      <w:r>
        <w:rPr>
          <w:rFonts w:hint="eastAsia" w:ascii="宋体" w:hAnsi="宋体" w:eastAsia="宋体"/>
          <w:spacing w:val="-7"/>
          <w:w w:val="100"/>
          <w:sz w:val="21"/>
        </w:rPr>
        <w:t>有关的一切费用；供应商应参照第六章“响应文件格式”，根据</w:t>
      </w:r>
      <w:r>
        <w:rPr>
          <w:rFonts w:hint="eastAsia" w:ascii="宋体" w:hAnsi="宋体" w:eastAsia="宋体"/>
          <w:spacing w:val="-7"/>
          <w:w w:val="100"/>
          <w:sz w:val="21"/>
          <w:lang w:eastAsia="zh-CN"/>
        </w:rPr>
        <w:t>采购规格、数量及质量等采购需求，结合</w:t>
      </w:r>
      <w:r>
        <w:rPr>
          <w:rFonts w:hint="eastAsia" w:ascii="宋体" w:hAnsi="宋体" w:eastAsia="宋体"/>
          <w:sz w:val="21"/>
        </w:rPr>
        <w:t>市场行情以及影响报价的其他要素（包括</w:t>
      </w:r>
      <w:r>
        <w:rPr>
          <w:rFonts w:hint="eastAsia" w:ascii="宋体" w:hAnsi="宋体" w:eastAsia="宋体"/>
          <w:sz w:val="21"/>
          <w:lang w:eastAsia="zh-CN"/>
        </w:rPr>
        <w:t>原材料</w:t>
      </w:r>
      <w:r>
        <w:rPr>
          <w:rFonts w:hint="eastAsia" w:ascii="宋体" w:hAnsi="宋体" w:eastAsia="宋体"/>
          <w:spacing w:val="-3"/>
          <w:sz w:val="21"/>
        </w:rPr>
        <w:t xml:space="preserve">上涨、政策调整等风险因素）自主填写本次报价。 </w:t>
      </w:r>
    </w:p>
    <w:p>
      <w:pPr>
        <w:pStyle w:val="21"/>
        <w:numPr>
          <w:ilvl w:val="2"/>
          <w:numId w:val="6"/>
        </w:numPr>
        <w:tabs>
          <w:tab w:val="left" w:pos="1824"/>
        </w:tabs>
        <w:spacing w:before="0" w:after="0" w:line="424" w:lineRule="auto"/>
        <w:ind w:left="762" w:right="594" w:firstLine="420"/>
        <w:jc w:val="left"/>
        <w:rPr>
          <w:rFonts w:hint="eastAsia" w:ascii="宋体" w:eastAsia="宋体"/>
          <w:sz w:val="21"/>
        </w:rPr>
      </w:pPr>
      <w:r>
        <w:rPr>
          <w:rFonts w:hint="eastAsia" w:ascii="宋体" w:eastAsia="宋体"/>
          <w:spacing w:val="5"/>
          <w:sz w:val="21"/>
        </w:rPr>
        <w:t>磋商响应文件递交时的报价为</w:t>
      </w:r>
      <w:r>
        <w:rPr>
          <w:rFonts w:hint="eastAsia" w:ascii="宋体" w:eastAsia="宋体"/>
          <w:spacing w:val="5"/>
          <w:sz w:val="21"/>
          <w:lang w:val="en-US" w:eastAsia="zh-CN"/>
        </w:rPr>
        <w:t>最终</w:t>
      </w:r>
      <w:r>
        <w:rPr>
          <w:rFonts w:hint="eastAsia" w:ascii="宋体" w:eastAsia="宋体"/>
          <w:spacing w:val="5"/>
          <w:sz w:val="21"/>
        </w:rPr>
        <w:t>报价</w:t>
      </w:r>
      <w:r>
        <w:rPr>
          <w:rFonts w:hint="eastAsia" w:ascii="宋体" w:eastAsia="宋体"/>
          <w:spacing w:val="5"/>
          <w:sz w:val="21"/>
          <w:lang w:eastAsia="zh-CN"/>
        </w:rPr>
        <w:t>，</w:t>
      </w:r>
      <w:r>
        <w:rPr>
          <w:rFonts w:hint="eastAsia" w:ascii="宋体" w:eastAsia="宋体"/>
          <w:spacing w:val="-3"/>
          <w:sz w:val="21"/>
        </w:rPr>
        <w:t>最后报价是供应商磋商响应文件的有效组成部分。</w:t>
      </w:r>
      <w:r>
        <w:rPr>
          <w:rFonts w:hint="eastAsia" w:ascii="宋体" w:eastAsia="宋体"/>
          <w:sz w:val="21"/>
        </w:rPr>
        <w:t xml:space="preserve"> </w:t>
      </w:r>
    </w:p>
    <w:p>
      <w:pPr>
        <w:pStyle w:val="21"/>
        <w:numPr>
          <w:ilvl w:val="2"/>
          <w:numId w:val="6"/>
        </w:numPr>
        <w:tabs>
          <w:tab w:val="left" w:pos="1814"/>
        </w:tabs>
        <w:spacing w:before="0" w:after="0" w:line="424" w:lineRule="auto"/>
        <w:ind w:left="762" w:right="698" w:firstLine="420"/>
        <w:jc w:val="both"/>
        <w:rPr>
          <w:rFonts w:hint="eastAsia" w:ascii="宋体" w:eastAsia="宋体"/>
          <w:sz w:val="21"/>
        </w:rPr>
      </w:pPr>
      <w:r>
        <w:rPr>
          <w:rFonts w:hint="eastAsia" w:ascii="宋体" w:eastAsia="宋体"/>
          <w:spacing w:val="-3"/>
          <w:sz w:val="21"/>
        </w:rPr>
        <w:t>供应商根据上述规定所作分项报价的目的只是为了评标时对响应性文件进 行比较的方便，但并不限制采购人订立合同的权力。</w:t>
      </w:r>
      <w:r>
        <w:rPr>
          <w:rFonts w:hint="eastAsia" w:ascii="宋体" w:eastAsia="宋体"/>
          <w:sz w:val="21"/>
        </w:rPr>
        <w:t xml:space="preserve"> </w:t>
      </w:r>
    </w:p>
    <w:p>
      <w:pPr>
        <w:pStyle w:val="9"/>
        <w:numPr>
          <w:ilvl w:val="1"/>
          <w:numId w:val="6"/>
        </w:numPr>
        <w:tabs>
          <w:tab w:val="left" w:pos="1188"/>
        </w:tabs>
        <w:spacing w:before="150" w:after="0" w:line="240" w:lineRule="auto"/>
        <w:ind w:left="1187" w:right="0" w:hanging="425"/>
        <w:jc w:val="left"/>
      </w:pPr>
      <w:r>
        <w:t>磋商有效期</w:t>
      </w:r>
      <w:r>
        <w:rPr>
          <w:w w:val="99"/>
        </w:rPr>
        <w:t xml:space="preserve"> </w:t>
      </w:r>
    </w:p>
    <w:p>
      <w:pPr>
        <w:pStyle w:val="2"/>
        <w:rPr>
          <w:b/>
          <w:sz w:val="24"/>
        </w:rPr>
      </w:pPr>
    </w:p>
    <w:p>
      <w:pPr>
        <w:pStyle w:val="2"/>
        <w:spacing w:before="11"/>
        <w:rPr>
          <w:b/>
          <w:sz w:val="16"/>
        </w:rPr>
      </w:pPr>
    </w:p>
    <w:p>
      <w:pPr>
        <w:pStyle w:val="21"/>
        <w:numPr>
          <w:ilvl w:val="2"/>
          <w:numId w:val="6"/>
        </w:numPr>
        <w:tabs>
          <w:tab w:val="left" w:pos="1829"/>
        </w:tabs>
        <w:spacing w:before="0" w:after="0" w:line="424" w:lineRule="auto"/>
        <w:ind w:left="762" w:right="707" w:firstLine="420"/>
        <w:jc w:val="both"/>
        <w:rPr>
          <w:rFonts w:hint="eastAsia" w:ascii="宋体" w:eastAsia="宋体"/>
          <w:sz w:val="21"/>
        </w:rPr>
      </w:pPr>
      <w:r>
        <w:rPr>
          <w:rFonts w:hint="eastAsia" w:ascii="宋体" w:eastAsia="宋体"/>
          <w:sz w:val="21"/>
        </w:rPr>
        <w:t>在供应商须知前附表规定的磋商有效期内，供应商的响应文件承诺始终有效。除磋商小组提出实质性变动采购需求中的技术、服务要求以及合同草案条款外，不得要求</w:t>
      </w:r>
      <w:r>
        <w:rPr>
          <w:rFonts w:hint="eastAsia" w:ascii="宋体" w:eastAsia="宋体"/>
          <w:spacing w:val="-3"/>
          <w:sz w:val="21"/>
        </w:rPr>
        <w:t>撤销或修改其响应文件。</w:t>
      </w:r>
      <w:r>
        <w:rPr>
          <w:rFonts w:hint="eastAsia" w:ascii="宋体" w:eastAsia="宋体"/>
          <w:sz w:val="21"/>
        </w:rPr>
        <w:t xml:space="preserve"> </w:t>
      </w:r>
    </w:p>
    <w:p>
      <w:pPr>
        <w:pStyle w:val="21"/>
        <w:numPr>
          <w:ilvl w:val="2"/>
          <w:numId w:val="6"/>
        </w:numPr>
        <w:tabs>
          <w:tab w:val="left" w:pos="1819"/>
        </w:tabs>
        <w:spacing w:before="0" w:after="0" w:line="266" w:lineRule="exact"/>
        <w:ind w:left="1818" w:right="0" w:hanging="636"/>
        <w:jc w:val="left"/>
        <w:rPr>
          <w:rFonts w:hint="eastAsia" w:ascii="宋体" w:eastAsia="宋体"/>
          <w:sz w:val="21"/>
        </w:rPr>
      </w:pPr>
      <w:r>
        <w:rPr>
          <w:rFonts w:hint="eastAsia" w:ascii="宋体" w:eastAsia="宋体"/>
          <w:sz w:val="21"/>
        </w:rPr>
        <w:t>出现特殊情况需要延长磋商有效期的，采购人以书面形式通知所有供应商延长</w:t>
      </w:r>
    </w:p>
    <w:p>
      <w:pPr>
        <w:pStyle w:val="2"/>
        <w:rPr>
          <w:sz w:val="20"/>
        </w:rPr>
      </w:pPr>
    </w:p>
    <w:p>
      <w:pPr>
        <w:pStyle w:val="2"/>
        <w:spacing w:before="165" w:line="424" w:lineRule="auto"/>
        <w:ind w:left="762" w:right="704"/>
      </w:pPr>
      <w:r>
        <w:t xml:space="preserve">磋商有效期。供应商同意延长的，但不得要求或被允许修改或撤销其响应文件；供应商拒绝延长的，其响应性文件失效。 </w:t>
      </w:r>
    </w:p>
    <w:p>
      <w:pPr>
        <w:pStyle w:val="2"/>
        <w:spacing w:before="8"/>
        <w:rPr>
          <w:sz w:val="18"/>
        </w:rPr>
      </w:pPr>
    </w:p>
    <w:p>
      <w:pPr>
        <w:pStyle w:val="9"/>
        <w:numPr>
          <w:ilvl w:val="1"/>
          <w:numId w:val="6"/>
        </w:numPr>
        <w:tabs>
          <w:tab w:val="left" w:pos="1188"/>
        </w:tabs>
        <w:spacing w:before="0" w:after="0" w:line="240" w:lineRule="auto"/>
        <w:ind w:left="1187" w:right="0" w:hanging="425"/>
        <w:jc w:val="left"/>
      </w:pPr>
      <w:r>
        <w:t>磋商保证金</w:t>
      </w:r>
      <w:r>
        <w:rPr>
          <w:w w:val="99"/>
        </w:rPr>
        <w:t xml:space="preserve"> </w:t>
      </w:r>
    </w:p>
    <w:p>
      <w:pPr>
        <w:pStyle w:val="2"/>
        <w:spacing w:before="12"/>
        <w:rPr>
          <w:b/>
          <w:sz w:val="34"/>
        </w:rPr>
      </w:pPr>
    </w:p>
    <w:p>
      <w:pPr>
        <w:pStyle w:val="2"/>
        <w:ind w:left="1182"/>
      </w:pPr>
      <w:r>
        <w:t xml:space="preserve">无。 </w:t>
      </w:r>
    </w:p>
    <w:p>
      <w:pPr>
        <w:pStyle w:val="2"/>
        <w:rPr>
          <w:sz w:val="20"/>
        </w:rPr>
      </w:pPr>
    </w:p>
    <w:p>
      <w:pPr>
        <w:pStyle w:val="2"/>
        <w:spacing w:before="11"/>
        <w:rPr>
          <w:sz w:val="14"/>
        </w:rPr>
      </w:pPr>
    </w:p>
    <w:p>
      <w:pPr>
        <w:pStyle w:val="9"/>
        <w:numPr>
          <w:ilvl w:val="1"/>
          <w:numId w:val="6"/>
        </w:numPr>
        <w:tabs>
          <w:tab w:val="left" w:pos="1188"/>
        </w:tabs>
        <w:spacing w:before="1" w:after="0" w:line="240" w:lineRule="auto"/>
        <w:ind w:left="1187" w:right="0" w:hanging="425"/>
        <w:jc w:val="left"/>
      </w:pPr>
      <w:r>
        <w:t>资格审查资料</w:t>
      </w:r>
      <w:r>
        <w:rPr>
          <w:w w:val="99"/>
        </w:rPr>
        <w:t xml:space="preserve"> </w:t>
      </w:r>
    </w:p>
    <w:p>
      <w:pPr>
        <w:pStyle w:val="2"/>
        <w:spacing w:before="11"/>
        <w:rPr>
          <w:b/>
          <w:sz w:val="34"/>
        </w:rPr>
      </w:pPr>
    </w:p>
    <w:p>
      <w:pPr>
        <w:pStyle w:val="2"/>
        <w:ind w:left="1182"/>
      </w:pPr>
      <w:r>
        <w:t xml:space="preserve">见供应商须知前附表。 </w:t>
      </w:r>
    </w:p>
    <w:p>
      <w:pPr>
        <w:pStyle w:val="2"/>
        <w:rPr>
          <w:sz w:val="20"/>
        </w:rPr>
      </w:pPr>
    </w:p>
    <w:p>
      <w:pPr>
        <w:pStyle w:val="2"/>
        <w:rPr>
          <w:sz w:val="15"/>
        </w:rPr>
      </w:pPr>
    </w:p>
    <w:p>
      <w:pPr>
        <w:pStyle w:val="9"/>
        <w:numPr>
          <w:ilvl w:val="1"/>
          <w:numId w:val="6"/>
        </w:numPr>
        <w:tabs>
          <w:tab w:val="left" w:pos="1188"/>
        </w:tabs>
        <w:spacing w:before="0" w:after="0" w:line="240" w:lineRule="auto"/>
        <w:ind w:left="1187" w:right="0" w:hanging="425"/>
        <w:jc w:val="left"/>
      </w:pPr>
      <w:r>
        <w:t>备选投标方案</w:t>
      </w:r>
      <w:r>
        <w:rPr>
          <w:w w:val="99"/>
        </w:rPr>
        <w:t xml:space="preserve"> </w:t>
      </w:r>
    </w:p>
    <w:p>
      <w:pPr>
        <w:pStyle w:val="2"/>
        <w:spacing w:before="11"/>
        <w:rPr>
          <w:b/>
          <w:sz w:val="34"/>
        </w:rPr>
      </w:pPr>
    </w:p>
    <w:p>
      <w:pPr>
        <w:pStyle w:val="21"/>
        <w:numPr>
          <w:ilvl w:val="2"/>
          <w:numId w:val="6"/>
        </w:numPr>
        <w:tabs>
          <w:tab w:val="left" w:pos="1819"/>
        </w:tabs>
        <w:spacing w:before="1" w:after="0" w:line="424" w:lineRule="auto"/>
        <w:ind w:left="762" w:right="702" w:firstLine="420"/>
        <w:jc w:val="both"/>
        <w:rPr>
          <w:rFonts w:hint="eastAsia" w:ascii="宋体" w:eastAsia="宋体"/>
          <w:sz w:val="21"/>
        </w:rPr>
      </w:pPr>
      <w:r>
        <w:rPr>
          <w:rFonts w:hint="eastAsia" w:ascii="宋体" w:eastAsia="宋体"/>
          <w:sz w:val="21"/>
        </w:rPr>
        <w:t>除供应商须知前附表规定允许外，供应商不得递交备选投标方案，否则其投标</w:t>
      </w:r>
      <w:r>
        <w:rPr>
          <w:rFonts w:hint="eastAsia" w:ascii="宋体" w:eastAsia="宋体"/>
          <w:spacing w:val="-2"/>
          <w:sz w:val="21"/>
        </w:rPr>
        <w:t>将被否决。</w:t>
      </w:r>
      <w:r>
        <w:rPr>
          <w:rFonts w:hint="eastAsia" w:ascii="宋体" w:eastAsia="宋体"/>
          <w:sz w:val="21"/>
        </w:rPr>
        <w:t xml:space="preserve"> </w:t>
      </w:r>
    </w:p>
    <w:p>
      <w:pPr>
        <w:pStyle w:val="21"/>
        <w:numPr>
          <w:ilvl w:val="2"/>
          <w:numId w:val="6"/>
        </w:numPr>
        <w:tabs>
          <w:tab w:val="left" w:pos="1819"/>
        </w:tabs>
        <w:spacing w:before="0" w:after="0" w:line="424" w:lineRule="auto"/>
        <w:ind w:left="762" w:right="696" w:firstLine="420"/>
        <w:jc w:val="both"/>
        <w:rPr>
          <w:rFonts w:hint="eastAsia" w:ascii="宋体" w:eastAsia="宋体"/>
          <w:sz w:val="21"/>
        </w:rPr>
      </w:pPr>
      <w:r>
        <w:rPr>
          <w:rFonts w:hint="eastAsia" w:ascii="宋体" w:eastAsia="宋体"/>
          <w:sz w:val="21"/>
        </w:rPr>
        <w:t>允许供应商递交备选投标方案的，只有成交人所递交的备选投标方案方可予以</w:t>
      </w:r>
      <w:r>
        <w:rPr>
          <w:rFonts w:hint="eastAsia" w:ascii="宋体" w:eastAsia="宋体"/>
          <w:spacing w:val="3"/>
          <w:sz w:val="21"/>
        </w:rPr>
        <w:t>考虑。</w:t>
      </w:r>
      <w:r>
        <w:rPr>
          <w:rFonts w:hint="eastAsia" w:ascii="宋体" w:eastAsia="宋体"/>
          <w:spacing w:val="3"/>
          <w:sz w:val="21"/>
          <w:lang w:val="en-US" w:eastAsia="zh-CN"/>
        </w:rPr>
        <w:t>磋商小组</w:t>
      </w:r>
      <w:r>
        <w:rPr>
          <w:rFonts w:hint="eastAsia" w:ascii="宋体" w:eastAsia="宋体"/>
          <w:spacing w:val="3"/>
          <w:sz w:val="21"/>
        </w:rPr>
        <w:t>认为成交人的备选投标方案优于其按照磋商文件要求编制的投标方案</w:t>
      </w:r>
      <w:r>
        <w:rPr>
          <w:rFonts w:hint="eastAsia" w:ascii="宋体" w:eastAsia="宋体"/>
          <w:spacing w:val="-3"/>
          <w:sz w:val="21"/>
        </w:rPr>
        <w:t>的，采购人可以接受该备选投标方案。</w:t>
      </w:r>
      <w:r>
        <w:rPr>
          <w:rFonts w:hint="eastAsia" w:ascii="宋体" w:eastAsia="宋体"/>
          <w:sz w:val="21"/>
        </w:rPr>
        <w:t xml:space="preserve"> </w:t>
      </w:r>
    </w:p>
    <w:p>
      <w:pPr>
        <w:pStyle w:val="21"/>
        <w:numPr>
          <w:ilvl w:val="2"/>
          <w:numId w:val="6"/>
        </w:numPr>
        <w:tabs>
          <w:tab w:val="left" w:pos="1819"/>
        </w:tabs>
        <w:spacing w:before="0" w:after="0" w:line="427" w:lineRule="auto"/>
        <w:ind w:left="762" w:right="700" w:firstLine="420"/>
        <w:jc w:val="both"/>
        <w:rPr>
          <w:rFonts w:hint="eastAsia" w:ascii="宋体" w:eastAsia="宋体"/>
          <w:sz w:val="21"/>
        </w:rPr>
      </w:pPr>
      <w:r>
        <w:rPr>
          <w:rFonts w:hint="eastAsia" w:ascii="宋体" w:eastAsia="宋体"/>
          <w:sz w:val="21"/>
        </w:rPr>
        <w:t>供应商提供两个或两个以上投标</w:t>
      </w:r>
      <w:r>
        <w:rPr>
          <w:rFonts w:hint="eastAsia" w:ascii="宋体" w:eastAsia="宋体"/>
          <w:sz w:val="21"/>
          <w:lang w:eastAsia="zh-CN"/>
        </w:rPr>
        <w:t>报价</w:t>
      </w:r>
      <w:r>
        <w:rPr>
          <w:rFonts w:hint="eastAsia" w:ascii="宋体" w:eastAsia="宋体"/>
          <w:sz w:val="21"/>
        </w:rPr>
        <w:t>，或者在响应文件中提供一个报价，但同</w:t>
      </w:r>
      <w:r>
        <w:rPr>
          <w:rFonts w:hint="eastAsia" w:ascii="宋体" w:eastAsia="宋体"/>
          <w:spacing w:val="-3"/>
          <w:sz w:val="21"/>
        </w:rPr>
        <w:t>时提供两个或两个以上方案的，视为提供备选方案。</w:t>
      </w:r>
      <w:r>
        <w:rPr>
          <w:rFonts w:hint="eastAsia" w:ascii="宋体" w:eastAsia="宋体"/>
          <w:sz w:val="21"/>
        </w:rPr>
        <w:t xml:space="preserve"> </w:t>
      </w:r>
    </w:p>
    <w:p>
      <w:pPr>
        <w:pStyle w:val="2"/>
        <w:rPr>
          <w:sz w:val="18"/>
        </w:rPr>
      </w:pPr>
    </w:p>
    <w:p>
      <w:pPr>
        <w:pStyle w:val="9"/>
        <w:numPr>
          <w:ilvl w:val="1"/>
          <w:numId w:val="6"/>
        </w:numPr>
        <w:tabs>
          <w:tab w:val="left" w:pos="1188"/>
        </w:tabs>
        <w:spacing w:before="0" w:after="0" w:line="240" w:lineRule="auto"/>
        <w:ind w:left="1187" w:right="0" w:hanging="425"/>
        <w:jc w:val="left"/>
      </w:pPr>
      <w:r>
        <w:t>响应文件的编制</w:t>
      </w:r>
      <w:r>
        <w:rPr>
          <w:w w:val="99"/>
        </w:rPr>
        <w:t xml:space="preserve"> </w:t>
      </w:r>
    </w:p>
    <w:p>
      <w:pPr>
        <w:pStyle w:val="2"/>
        <w:spacing w:before="9"/>
        <w:rPr>
          <w:b/>
          <w:sz w:val="34"/>
        </w:rPr>
      </w:pPr>
    </w:p>
    <w:p>
      <w:pPr>
        <w:pStyle w:val="21"/>
        <w:numPr>
          <w:ilvl w:val="2"/>
          <w:numId w:val="6"/>
        </w:numPr>
        <w:tabs>
          <w:tab w:val="left" w:pos="1819"/>
        </w:tabs>
        <w:spacing w:before="1" w:after="0" w:line="424" w:lineRule="auto"/>
        <w:ind w:left="762" w:right="703" w:firstLine="420"/>
        <w:jc w:val="both"/>
        <w:rPr>
          <w:rFonts w:hint="eastAsia" w:ascii="宋体" w:hAnsi="宋体" w:eastAsia="宋体"/>
          <w:sz w:val="21"/>
        </w:rPr>
      </w:pPr>
      <w:r>
        <w:rPr>
          <w:rFonts w:hint="eastAsia" w:ascii="宋体" w:hAnsi="宋体" w:eastAsia="宋体"/>
          <w:sz w:val="21"/>
        </w:rPr>
        <w:t>响应文件应按第六章“响应文件格式”进行编写，如有必要，可以增加附页， 作为响应文件的组成部分。其中，投标函附录在满足磋商文件实质性要求的基础上，可以</w:t>
      </w:r>
      <w:r>
        <w:rPr>
          <w:rFonts w:hint="eastAsia" w:ascii="宋体" w:hAnsi="宋体" w:eastAsia="宋体"/>
          <w:spacing w:val="-3"/>
          <w:sz w:val="21"/>
        </w:rPr>
        <w:t>提出比磋商文件要求更有利于采购人的承诺。</w:t>
      </w:r>
      <w:r>
        <w:rPr>
          <w:rFonts w:hint="eastAsia" w:ascii="宋体" w:hAnsi="宋体" w:eastAsia="宋体"/>
          <w:sz w:val="21"/>
        </w:rPr>
        <w:t xml:space="preserve"> </w:t>
      </w:r>
    </w:p>
    <w:p>
      <w:pPr>
        <w:pStyle w:val="21"/>
        <w:numPr>
          <w:ilvl w:val="2"/>
          <w:numId w:val="6"/>
        </w:numPr>
        <w:tabs>
          <w:tab w:val="left" w:pos="1819"/>
        </w:tabs>
        <w:spacing w:before="0" w:after="0" w:line="424" w:lineRule="auto"/>
        <w:ind w:left="762" w:right="704" w:firstLine="420"/>
        <w:jc w:val="both"/>
        <w:rPr>
          <w:rFonts w:hint="eastAsia" w:ascii="宋体" w:eastAsia="宋体"/>
          <w:sz w:val="21"/>
        </w:rPr>
      </w:pPr>
      <w:r>
        <w:rPr>
          <w:rFonts w:hint="eastAsia" w:ascii="宋体" w:eastAsia="宋体"/>
          <w:sz w:val="21"/>
        </w:rPr>
        <w:t>响应文件应当对磋商文件有关</w:t>
      </w:r>
      <w:r>
        <w:rPr>
          <w:rFonts w:hint="eastAsia" w:ascii="宋体" w:eastAsia="宋体"/>
          <w:sz w:val="21"/>
          <w:lang w:eastAsia="zh-CN"/>
        </w:rPr>
        <w:t>供货期</w:t>
      </w:r>
      <w:r>
        <w:rPr>
          <w:rFonts w:hint="eastAsia" w:ascii="宋体" w:eastAsia="宋体"/>
          <w:sz w:val="21"/>
        </w:rPr>
        <w:t>、</w:t>
      </w:r>
      <w:r>
        <w:rPr>
          <w:rFonts w:hint="eastAsia" w:ascii="宋体" w:eastAsia="宋体"/>
          <w:sz w:val="21"/>
          <w:lang w:eastAsia="zh-CN"/>
        </w:rPr>
        <w:t>供货</w:t>
      </w:r>
      <w:r>
        <w:rPr>
          <w:rFonts w:hint="eastAsia" w:ascii="宋体" w:eastAsia="宋体"/>
          <w:sz w:val="21"/>
        </w:rPr>
        <w:t>地点、磋商有效期、</w:t>
      </w:r>
      <w:r>
        <w:rPr>
          <w:rFonts w:hint="eastAsia" w:ascii="宋体" w:eastAsia="宋体"/>
          <w:sz w:val="21"/>
          <w:lang w:eastAsia="zh-CN"/>
        </w:rPr>
        <w:t>质量要求</w:t>
      </w:r>
      <w:r>
        <w:rPr>
          <w:rFonts w:hint="eastAsia" w:ascii="宋体" w:eastAsia="宋体"/>
          <w:sz w:val="21"/>
        </w:rPr>
        <w:t>、</w:t>
      </w:r>
      <w:r>
        <w:rPr>
          <w:rFonts w:hint="eastAsia" w:ascii="宋体" w:eastAsia="宋体"/>
          <w:spacing w:val="-3"/>
          <w:sz w:val="21"/>
        </w:rPr>
        <w:t>采购内容等实质性内容作出响应。</w:t>
      </w:r>
      <w:r>
        <w:rPr>
          <w:rFonts w:hint="eastAsia" w:ascii="宋体" w:eastAsia="宋体"/>
          <w:sz w:val="21"/>
        </w:rPr>
        <w:t xml:space="preserve"> </w:t>
      </w:r>
    </w:p>
    <w:p>
      <w:pPr>
        <w:pStyle w:val="2"/>
        <w:spacing w:before="165" w:line="360" w:lineRule="auto"/>
        <w:ind w:left="762"/>
        <w:rPr>
          <w:rFonts w:hint="eastAsia" w:ascii="宋体" w:hAnsi="宋体" w:eastAsia="宋体" w:cs="仿宋"/>
          <w:sz w:val="21"/>
          <w:szCs w:val="22"/>
          <w:lang w:val="zh-CN" w:eastAsia="zh-CN" w:bidi="zh-CN"/>
        </w:rPr>
      </w:pPr>
      <w:r>
        <w:t>3.7.3（1）响</w:t>
      </w:r>
      <w:r>
        <w:rPr>
          <w:rFonts w:hint="eastAsia" w:ascii="宋体" w:hAnsi="宋体" w:eastAsia="宋体" w:cs="仿宋"/>
          <w:sz w:val="21"/>
          <w:szCs w:val="22"/>
          <w:lang w:val="zh-CN" w:eastAsia="zh-CN" w:bidi="zh-CN"/>
        </w:rPr>
        <w:t xml:space="preserve">应文件应用不褪色的材料书写或打印，投标函、投标函附录及对响应文件的澄清、说明和补正应由供应商的法定代表人或其授权的代理人签字或盖单位章。由供应商的法定代表人签字的，应附法定代表人身份证明，由代理人签字的，应附授权委托书，身份证明或授权委托书应符合第六章“响应文件格式”的要求。响应文件应尽量避免涂改、行间插字或删除。如果出现上述情况，改动之处应由供应商的法定代表人或其授权的代理人签字或盖单位章。 </w:t>
      </w:r>
    </w:p>
    <w:p>
      <w:pPr>
        <w:pStyle w:val="2"/>
        <w:spacing w:line="424" w:lineRule="auto"/>
        <w:ind w:left="762" w:right="696" w:firstLine="419"/>
        <w:jc w:val="both"/>
      </w:pPr>
      <w:r>
        <w:t>（2）</w:t>
      </w:r>
      <w:r>
        <w:rPr>
          <w:spacing w:val="-3"/>
        </w:rPr>
        <w:t>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r>
        <w:t xml:space="preserve"> </w:t>
      </w:r>
    </w:p>
    <w:p>
      <w:pPr>
        <w:pStyle w:val="2"/>
        <w:spacing w:line="424" w:lineRule="auto"/>
        <w:ind w:left="762" w:right="695" w:firstLine="419"/>
      </w:pPr>
      <w:r>
        <w:t xml:space="preserve">（3）响应文件的正本与副本应分别装订，并编制目录，响应文件需分册装订的，具体分册装订要求见供应商须知前附表规定。 </w:t>
      </w:r>
    </w:p>
    <w:p>
      <w:pPr>
        <w:pStyle w:val="7"/>
        <w:spacing w:before="30"/>
        <w:outlineLvl w:val="1"/>
      </w:pPr>
      <w:bookmarkStart w:id="20" w:name="_bookmark6"/>
      <w:bookmarkEnd w:id="20"/>
      <w:bookmarkStart w:id="21" w:name="_Toc20535"/>
      <w:r>
        <w:t>4. 响应</w:t>
      </w:r>
      <w:bookmarkEnd w:id="21"/>
      <w:r>
        <w:rPr>
          <w:w w:val="99"/>
        </w:rPr>
        <w:t xml:space="preserve"> </w:t>
      </w:r>
    </w:p>
    <w:p>
      <w:pPr>
        <w:pStyle w:val="9"/>
        <w:numPr>
          <w:ilvl w:val="1"/>
          <w:numId w:val="7"/>
        </w:numPr>
        <w:tabs>
          <w:tab w:val="left" w:pos="1188"/>
        </w:tabs>
        <w:spacing w:before="1" w:after="0" w:line="240" w:lineRule="auto"/>
        <w:ind w:left="1187" w:right="0" w:hanging="425"/>
        <w:jc w:val="left"/>
      </w:pPr>
      <w:r>
        <w:t>响应文件的密封和标记</w:t>
      </w:r>
      <w:r>
        <w:rPr>
          <w:w w:val="99"/>
        </w:rPr>
        <w:t xml:space="preserve"> </w:t>
      </w:r>
    </w:p>
    <w:p>
      <w:pPr>
        <w:pStyle w:val="21"/>
        <w:numPr>
          <w:ilvl w:val="2"/>
          <w:numId w:val="7"/>
        </w:numPr>
        <w:tabs>
          <w:tab w:val="left" w:pos="1819"/>
        </w:tabs>
        <w:spacing w:before="0" w:after="0" w:line="424" w:lineRule="auto"/>
        <w:ind w:left="762" w:right="699" w:firstLine="420"/>
        <w:jc w:val="left"/>
        <w:rPr>
          <w:rFonts w:hint="eastAsia" w:ascii="宋体" w:eastAsia="宋体"/>
          <w:sz w:val="21"/>
        </w:rPr>
      </w:pPr>
      <w:r>
        <w:rPr>
          <w:rFonts w:hint="eastAsia" w:ascii="宋体" w:eastAsia="宋体"/>
          <w:sz w:val="21"/>
        </w:rPr>
        <w:t>响应文件应密封包装，并在封套上加盖供应商单位章或由供应商的法定代表人</w:t>
      </w:r>
      <w:r>
        <w:rPr>
          <w:rFonts w:hint="eastAsia" w:ascii="宋体" w:eastAsia="宋体"/>
          <w:spacing w:val="-3"/>
          <w:sz w:val="21"/>
        </w:rPr>
        <w:t>或其授权的代理人签字。</w:t>
      </w:r>
      <w:r>
        <w:rPr>
          <w:rFonts w:hint="eastAsia" w:ascii="宋体" w:eastAsia="宋体"/>
          <w:sz w:val="21"/>
        </w:rPr>
        <w:t xml:space="preserve"> </w:t>
      </w:r>
    </w:p>
    <w:p>
      <w:pPr>
        <w:pStyle w:val="21"/>
        <w:numPr>
          <w:ilvl w:val="2"/>
          <w:numId w:val="7"/>
        </w:numPr>
        <w:tabs>
          <w:tab w:val="left" w:pos="1762"/>
        </w:tabs>
        <w:spacing w:before="0" w:after="0" w:line="267" w:lineRule="exact"/>
        <w:ind w:left="1761" w:right="0" w:hanging="579"/>
        <w:jc w:val="left"/>
        <w:rPr>
          <w:rFonts w:hint="eastAsia" w:ascii="宋体" w:eastAsia="宋体"/>
          <w:sz w:val="21"/>
        </w:rPr>
      </w:pPr>
      <w:r>
        <w:rPr>
          <w:rFonts w:hint="eastAsia" w:ascii="宋体" w:eastAsia="宋体"/>
          <w:spacing w:val="-3"/>
          <w:sz w:val="21"/>
        </w:rPr>
        <w:t xml:space="preserve">响应文件封套上应写明的内容见供应商须知前附表。 </w:t>
      </w:r>
    </w:p>
    <w:p>
      <w:pPr>
        <w:pStyle w:val="2"/>
        <w:spacing w:before="1"/>
        <w:rPr>
          <w:sz w:val="16"/>
        </w:rPr>
      </w:pPr>
    </w:p>
    <w:p>
      <w:pPr>
        <w:pStyle w:val="21"/>
        <w:numPr>
          <w:ilvl w:val="2"/>
          <w:numId w:val="7"/>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12"/>
          <w:sz w:val="21"/>
        </w:rPr>
        <w:t xml:space="preserve">未按本章第 </w:t>
      </w:r>
      <w:r>
        <w:rPr>
          <w:rFonts w:hint="eastAsia" w:ascii="宋体" w:eastAsia="宋体"/>
          <w:sz w:val="21"/>
        </w:rPr>
        <w:t>4.1.1</w:t>
      </w:r>
      <w:r>
        <w:rPr>
          <w:rFonts w:hint="eastAsia" w:ascii="宋体" w:eastAsia="宋体"/>
          <w:spacing w:val="-9"/>
          <w:sz w:val="21"/>
        </w:rPr>
        <w:t xml:space="preserve"> 项要求密封的响应文件，采购人将予以拒收。 </w:t>
      </w:r>
    </w:p>
    <w:p>
      <w:pPr>
        <w:pStyle w:val="2"/>
        <w:rPr>
          <w:sz w:val="15"/>
        </w:rPr>
      </w:pPr>
    </w:p>
    <w:p>
      <w:pPr>
        <w:pStyle w:val="9"/>
        <w:numPr>
          <w:ilvl w:val="1"/>
          <w:numId w:val="7"/>
        </w:numPr>
        <w:tabs>
          <w:tab w:val="left" w:pos="1188"/>
        </w:tabs>
        <w:spacing w:before="0" w:after="0" w:line="240" w:lineRule="auto"/>
        <w:ind w:left="1187" w:right="0" w:hanging="425"/>
        <w:jc w:val="left"/>
      </w:pPr>
      <w:r>
        <w:t>响应文件的递交</w:t>
      </w:r>
      <w:r>
        <w:rPr>
          <w:w w:val="99"/>
        </w:rPr>
        <w:t xml:space="preserve"> </w:t>
      </w:r>
    </w:p>
    <w:p>
      <w:pPr>
        <w:pStyle w:val="21"/>
        <w:numPr>
          <w:ilvl w:val="2"/>
          <w:numId w:val="7"/>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供应商应在供应商须知前附表规定的投标截止时间前递交响应文件。</w:t>
      </w:r>
      <w:r>
        <w:rPr>
          <w:rFonts w:hint="eastAsia" w:ascii="宋体" w:eastAsia="宋体"/>
          <w:sz w:val="21"/>
        </w:rPr>
        <w:t xml:space="preserve"> </w:t>
      </w:r>
    </w:p>
    <w:p>
      <w:pPr>
        <w:pStyle w:val="2"/>
        <w:spacing w:before="1"/>
        <w:rPr>
          <w:sz w:val="16"/>
        </w:rPr>
      </w:pPr>
    </w:p>
    <w:p>
      <w:pPr>
        <w:pStyle w:val="21"/>
        <w:numPr>
          <w:ilvl w:val="2"/>
          <w:numId w:val="7"/>
        </w:numPr>
        <w:tabs>
          <w:tab w:val="left" w:pos="1762"/>
        </w:tabs>
        <w:spacing w:before="1" w:after="0" w:line="240" w:lineRule="auto"/>
        <w:ind w:left="1761" w:right="0" w:hanging="579"/>
        <w:jc w:val="left"/>
        <w:rPr>
          <w:rFonts w:hint="eastAsia" w:ascii="宋体" w:eastAsia="宋体"/>
          <w:sz w:val="21"/>
        </w:rPr>
      </w:pPr>
      <w:r>
        <w:rPr>
          <w:rFonts w:hint="eastAsia" w:ascii="宋体" w:eastAsia="宋体"/>
          <w:spacing w:val="-3"/>
          <w:sz w:val="21"/>
        </w:rPr>
        <w:t xml:space="preserve">供应商递交响应文件的地点：见供应商须知前附表。 </w:t>
      </w:r>
    </w:p>
    <w:p>
      <w:pPr>
        <w:pStyle w:val="2"/>
        <w:spacing w:before="1"/>
        <w:rPr>
          <w:sz w:val="16"/>
        </w:rPr>
      </w:pPr>
    </w:p>
    <w:p>
      <w:pPr>
        <w:pStyle w:val="21"/>
        <w:numPr>
          <w:ilvl w:val="2"/>
          <w:numId w:val="7"/>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 xml:space="preserve">除供应商须知前附表另有规定外，供应商所递交的响应文件不予退还。 </w:t>
      </w:r>
    </w:p>
    <w:p>
      <w:pPr>
        <w:pStyle w:val="2"/>
        <w:spacing w:before="1"/>
        <w:rPr>
          <w:sz w:val="16"/>
        </w:rPr>
      </w:pPr>
    </w:p>
    <w:p>
      <w:pPr>
        <w:pStyle w:val="21"/>
        <w:numPr>
          <w:ilvl w:val="2"/>
          <w:numId w:val="7"/>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采购人收到响应文件后，向供应商出具签收凭证。</w:t>
      </w:r>
      <w:r>
        <w:rPr>
          <w:rFonts w:hint="eastAsia" w:ascii="宋体" w:eastAsia="宋体"/>
          <w:sz w:val="21"/>
        </w:rPr>
        <w:t xml:space="preserve"> </w:t>
      </w:r>
    </w:p>
    <w:p>
      <w:pPr>
        <w:pStyle w:val="2"/>
        <w:spacing w:before="3"/>
        <w:rPr>
          <w:sz w:val="16"/>
        </w:rPr>
      </w:pPr>
    </w:p>
    <w:p>
      <w:pPr>
        <w:pStyle w:val="21"/>
        <w:numPr>
          <w:ilvl w:val="2"/>
          <w:numId w:val="7"/>
        </w:numPr>
        <w:tabs>
          <w:tab w:val="left" w:pos="1762"/>
        </w:tabs>
        <w:spacing w:before="0" w:after="0" w:line="240" w:lineRule="auto"/>
        <w:ind w:left="1761" w:right="0" w:hanging="579"/>
        <w:jc w:val="left"/>
        <w:rPr>
          <w:sz w:val="20"/>
        </w:rPr>
      </w:pPr>
      <w:r>
        <w:rPr>
          <w:rFonts w:hint="eastAsia" w:ascii="宋体" w:eastAsia="宋体"/>
          <w:spacing w:val="-3"/>
          <w:sz w:val="21"/>
        </w:rPr>
        <w:t>逾期送达的响应文件，采购人将予以拒收。</w:t>
      </w:r>
      <w:r>
        <w:rPr>
          <w:rFonts w:hint="eastAsia" w:ascii="宋体" w:eastAsia="宋体"/>
          <w:sz w:val="21"/>
        </w:rPr>
        <w:t xml:space="preserve"> </w:t>
      </w:r>
    </w:p>
    <w:p>
      <w:pPr>
        <w:pStyle w:val="2"/>
        <w:rPr>
          <w:sz w:val="15"/>
        </w:rPr>
      </w:pPr>
    </w:p>
    <w:p>
      <w:pPr>
        <w:pStyle w:val="9"/>
        <w:numPr>
          <w:ilvl w:val="1"/>
          <w:numId w:val="7"/>
        </w:numPr>
        <w:tabs>
          <w:tab w:val="left" w:pos="1188"/>
        </w:tabs>
        <w:spacing w:before="0" w:after="0" w:line="240" w:lineRule="auto"/>
        <w:ind w:left="1187" w:right="0" w:hanging="425"/>
        <w:jc w:val="left"/>
        <w:rPr>
          <w:b/>
          <w:sz w:val="34"/>
        </w:rPr>
      </w:pPr>
      <w:r>
        <w:t>响应文件的修改与撤回</w:t>
      </w:r>
      <w:r>
        <w:rPr>
          <w:w w:val="99"/>
        </w:rPr>
        <w:t xml:space="preserve"> </w:t>
      </w:r>
    </w:p>
    <w:p>
      <w:pPr>
        <w:pStyle w:val="21"/>
        <w:numPr>
          <w:ilvl w:val="2"/>
          <w:numId w:val="7"/>
        </w:numPr>
        <w:tabs>
          <w:tab w:val="left" w:pos="1814"/>
        </w:tabs>
        <w:spacing w:before="0" w:after="0" w:line="427" w:lineRule="auto"/>
        <w:ind w:left="762" w:right="699" w:firstLine="420"/>
        <w:jc w:val="left"/>
        <w:rPr>
          <w:rFonts w:hint="eastAsia" w:ascii="宋体" w:eastAsia="宋体"/>
          <w:sz w:val="21"/>
        </w:rPr>
      </w:pPr>
      <w:r>
        <w:rPr>
          <w:rFonts w:hint="eastAsia" w:ascii="宋体" w:eastAsia="宋体"/>
          <w:spacing w:val="1"/>
          <w:sz w:val="21"/>
        </w:rPr>
        <w:t xml:space="preserve">在本章第 </w:t>
      </w:r>
      <w:r>
        <w:rPr>
          <w:rFonts w:hint="eastAsia" w:ascii="宋体" w:eastAsia="宋体"/>
          <w:sz w:val="21"/>
        </w:rPr>
        <w:t>4.2.1</w:t>
      </w:r>
      <w:r>
        <w:rPr>
          <w:rFonts w:hint="eastAsia" w:ascii="宋体" w:eastAsia="宋体"/>
          <w:spacing w:val="-3"/>
          <w:sz w:val="21"/>
        </w:rPr>
        <w:t xml:space="preserve"> 项规定的投标截止时间前，供应商可以修改或撤回已递交的响应文件，但应以书面形式通知采购人。</w:t>
      </w:r>
      <w:r>
        <w:rPr>
          <w:rFonts w:hint="eastAsia" w:ascii="宋体" w:eastAsia="宋体"/>
          <w:sz w:val="21"/>
        </w:rPr>
        <w:t xml:space="preserve"> </w:t>
      </w:r>
    </w:p>
    <w:p>
      <w:pPr>
        <w:pStyle w:val="21"/>
        <w:numPr>
          <w:ilvl w:val="2"/>
          <w:numId w:val="7"/>
        </w:numPr>
        <w:tabs>
          <w:tab w:val="left" w:pos="1814"/>
        </w:tabs>
        <w:spacing w:before="0" w:after="0" w:line="424" w:lineRule="auto"/>
        <w:ind w:left="762" w:right="695" w:firstLine="420"/>
        <w:jc w:val="left"/>
        <w:rPr>
          <w:rFonts w:hint="eastAsia" w:ascii="宋体" w:eastAsia="宋体"/>
          <w:sz w:val="21"/>
        </w:rPr>
      </w:pPr>
      <w:r>
        <w:rPr>
          <w:rFonts w:hint="eastAsia" w:ascii="宋体" w:eastAsia="宋体"/>
          <w:spacing w:val="-3"/>
          <w:sz w:val="21"/>
        </w:rPr>
        <w:t xml:space="preserve">供应商修改或撤回已递交响应文件的书面通知应按照本章第 </w:t>
      </w:r>
      <w:r>
        <w:rPr>
          <w:rFonts w:hint="eastAsia" w:ascii="宋体" w:eastAsia="宋体"/>
          <w:sz w:val="21"/>
        </w:rPr>
        <w:t>3.7.3 项的要求签</w:t>
      </w:r>
      <w:r>
        <w:rPr>
          <w:rFonts w:hint="eastAsia" w:ascii="宋体" w:eastAsia="宋体"/>
          <w:spacing w:val="-2"/>
          <w:sz w:val="21"/>
        </w:rPr>
        <w:t>字或盖章。</w:t>
      </w:r>
      <w:r>
        <w:rPr>
          <w:rFonts w:hint="eastAsia" w:ascii="宋体" w:eastAsia="宋体"/>
          <w:sz w:val="21"/>
        </w:rPr>
        <w:t xml:space="preserve"> </w:t>
      </w:r>
    </w:p>
    <w:p>
      <w:pPr>
        <w:pStyle w:val="21"/>
        <w:numPr>
          <w:ilvl w:val="2"/>
          <w:numId w:val="7"/>
        </w:numPr>
        <w:tabs>
          <w:tab w:val="left" w:pos="1814"/>
        </w:tabs>
        <w:spacing w:before="0" w:after="0" w:line="267" w:lineRule="exact"/>
        <w:ind w:left="762" w:right="0" w:firstLine="420"/>
        <w:jc w:val="left"/>
        <w:rPr>
          <w:rFonts w:hint="eastAsia" w:ascii="宋体" w:eastAsia="宋体"/>
          <w:sz w:val="21"/>
        </w:rPr>
      </w:pPr>
      <w:r>
        <w:rPr>
          <w:rFonts w:hint="eastAsia" w:ascii="宋体" w:eastAsia="宋体"/>
          <w:spacing w:val="-3"/>
          <w:sz w:val="21"/>
        </w:rPr>
        <w:t xml:space="preserve">修改的内容为响应文件的组成部分。修改的响应文件应按照本章第 </w:t>
      </w:r>
      <w:r>
        <w:rPr>
          <w:rFonts w:hint="eastAsia" w:ascii="宋体" w:eastAsia="宋体"/>
          <w:sz w:val="21"/>
        </w:rPr>
        <w:t>3 条、第 4</w:t>
      </w:r>
    </w:p>
    <w:p>
      <w:pPr>
        <w:pStyle w:val="2"/>
        <w:spacing w:before="9"/>
        <w:rPr>
          <w:sz w:val="15"/>
        </w:rPr>
      </w:pPr>
    </w:p>
    <w:p>
      <w:pPr>
        <w:pStyle w:val="2"/>
        <w:ind w:left="762"/>
        <w:rPr>
          <w:sz w:val="2"/>
        </w:rPr>
      </w:pPr>
      <w:r>
        <w:t xml:space="preserve">条的规定进行编制、密封、标记和递交，并标明“修改”字样。 </w:t>
      </w: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spacing w:before="6"/>
        <w:rPr>
          <w:sz w:val="2"/>
        </w:rPr>
      </w:pPr>
    </w:p>
    <w:p>
      <w:pPr>
        <w:spacing w:before="0"/>
        <w:ind w:left="762" w:right="0" w:firstLine="0"/>
        <w:jc w:val="left"/>
        <w:rPr>
          <w:sz w:val="2"/>
        </w:rPr>
      </w:pPr>
      <w:r>
        <w:rPr>
          <w:w w:val="96"/>
          <w:sz w:val="2"/>
        </w:rPr>
        <w:t xml:space="preserve"> </w:t>
      </w:r>
    </w:p>
    <w:p>
      <w:pPr>
        <w:pStyle w:val="2"/>
        <w:spacing w:before="8"/>
        <w:rPr>
          <w:sz w:val="10"/>
        </w:rPr>
      </w:pPr>
    </w:p>
    <w:p>
      <w:pPr>
        <w:pStyle w:val="7"/>
        <w:outlineLvl w:val="1"/>
        <w:rPr>
          <w:b/>
          <w:sz w:val="37"/>
        </w:rPr>
      </w:pPr>
      <w:bookmarkStart w:id="22" w:name="_bookmark7"/>
      <w:bookmarkEnd w:id="22"/>
      <w:bookmarkStart w:id="23" w:name="_Toc3278"/>
      <w:r>
        <w:t>5. 磋商开始</w:t>
      </w:r>
      <w:bookmarkEnd w:id="23"/>
      <w:r>
        <w:rPr>
          <w:w w:val="99"/>
        </w:rPr>
        <w:t xml:space="preserve"> </w:t>
      </w:r>
    </w:p>
    <w:p>
      <w:pPr>
        <w:pStyle w:val="9"/>
        <w:numPr>
          <w:ilvl w:val="1"/>
          <w:numId w:val="8"/>
        </w:numPr>
        <w:tabs>
          <w:tab w:val="left" w:pos="1188"/>
        </w:tabs>
        <w:spacing w:before="1" w:after="0" w:line="240" w:lineRule="auto"/>
        <w:ind w:left="1187" w:right="0" w:hanging="425"/>
        <w:jc w:val="left"/>
      </w:pPr>
      <w:r>
        <w:t>磋商时间和地点</w:t>
      </w:r>
    </w:p>
    <w:p>
      <w:pPr>
        <w:pStyle w:val="2"/>
        <w:spacing w:line="424" w:lineRule="auto"/>
        <w:ind w:left="762" w:right="698" w:firstLine="419"/>
        <w:rPr>
          <w:sz w:val="18"/>
        </w:rPr>
      </w:pPr>
      <w:r>
        <w:t xml:space="preserve">采购人在本章第 4.2.1 项规定的投标截止时间（开标时间）和供应商须知前附表规定的地点公开开标，并邀请所有供应商的法定代表人或其委托代理人准时参加。 </w:t>
      </w:r>
    </w:p>
    <w:p>
      <w:pPr>
        <w:pStyle w:val="9"/>
        <w:numPr>
          <w:ilvl w:val="1"/>
          <w:numId w:val="8"/>
        </w:numPr>
        <w:tabs>
          <w:tab w:val="left" w:pos="1188"/>
        </w:tabs>
        <w:spacing w:before="0" w:after="0" w:line="240" w:lineRule="auto"/>
        <w:ind w:left="1187" w:right="0" w:hanging="425"/>
        <w:jc w:val="left"/>
        <w:rPr>
          <w:b/>
          <w:sz w:val="34"/>
        </w:rPr>
      </w:pPr>
      <w:r>
        <w:t>磋商程序</w:t>
      </w:r>
      <w:r>
        <w:rPr>
          <w:w w:val="99"/>
        </w:rPr>
        <w:t xml:space="preserve"> </w:t>
      </w:r>
    </w:p>
    <w:p>
      <w:pPr>
        <w:pStyle w:val="21"/>
        <w:numPr>
          <w:ilvl w:val="2"/>
          <w:numId w:val="8"/>
        </w:numPr>
        <w:tabs>
          <w:tab w:val="left" w:pos="1762"/>
        </w:tabs>
        <w:spacing w:before="0" w:after="0" w:line="240" w:lineRule="auto"/>
        <w:ind w:left="762" w:right="0" w:firstLine="420"/>
        <w:jc w:val="left"/>
        <w:rPr>
          <w:rFonts w:hint="eastAsia" w:ascii="宋体" w:eastAsia="宋体"/>
          <w:sz w:val="21"/>
        </w:rPr>
      </w:pPr>
      <w:r>
        <w:rPr>
          <w:rFonts w:hint="eastAsia" w:ascii="宋体" w:eastAsia="宋体"/>
          <w:spacing w:val="-3"/>
          <w:sz w:val="21"/>
        </w:rPr>
        <w:t xml:space="preserve">磋商小组对磋商文件进行熟悉确认。 </w:t>
      </w:r>
    </w:p>
    <w:p>
      <w:pPr>
        <w:pStyle w:val="2"/>
        <w:spacing w:before="1"/>
        <w:rPr>
          <w:sz w:val="16"/>
        </w:rPr>
      </w:pPr>
    </w:p>
    <w:p>
      <w:pPr>
        <w:pStyle w:val="21"/>
        <w:numPr>
          <w:ilvl w:val="2"/>
          <w:numId w:val="8"/>
        </w:numPr>
        <w:tabs>
          <w:tab w:val="left" w:pos="1762"/>
        </w:tabs>
        <w:spacing w:before="0" w:after="0" w:line="240" w:lineRule="auto"/>
        <w:ind w:left="762" w:right="0" w:firstLine="420"/>
        <w:jc w:val="left"/>
        <w:rPr>
          <w:rFonts w:hint="eastAsia" w:ascii="宋体" w:eastAsia="宋体"/>
          <w:sz w:val="21"/>
        </w:rPr>
      </w:pPr>
      <w:r>
        <w:rPr>
          <w:rFonts w:hint="eastAsia" w:ascii="宋体" w:eastAsia="宋体"/>
          <w:spacing w:val="-3"/>
          <w:sz w:val="21"/>
        </w:rPr>
        <w:t xml:space="preserve">磋商小组讨论、通过磋商工作流程和磋商要点。 </w:t>
      </w:r>
    </w:p>
    <w:p>
      <w:pPr>
        <w:pStyle w:val="2"/>
        <w:spacing w:before="1"/>
        <w:rPr>
          <w:sz w:val="16"/>
        </w:rPr>
      </w:pPr>
    </w:p>
    <w:p>
      <w:pPr>
        <w:pStyle w:val="21"/>
        <w:numPr>
          <w:ilvl w:val="2"/>
          <w:numId w:val="8"/>
        </w:numPr>
        <w:tabs>
          <w:tab w:val="left" w:pos="1819"/>
        </w:tabs>
        <w:spacing w:before="0" w:after="0" w:line="424" w:lineRule="auto"/>
        <w:ind w:left="762" w:right="708" w:firstLine="420"/>
        <w:jc w:val="left"/>
        <w:rPr>
          <w:rFonts w:hint="eastAsia" w:ascii="宋体" w:eastAsia="宋体"/>
          <w:sz w:val="21"/>
        </w:rPr>
      </w:pPr>
      <w:r>
        <w:rPr>
          <w:rFonts w:hint="eastAsia" w:ascii="宋体" w:eastAsia="宋体"/>
          <w:sz w:val="21"/>
        </w:rPr>
        <w:t>资格性审查：磋商开始后，磋商小组依据磋商文件规定，对响应文件中的资格</w:t>
      </w:r>
      <w:r>
        <w:rPr>
          <w:rFonts w:hint="eastAsia" w:ascii="宋体" w:eastAsia="宋体"/>
          <w:spacing w:val="-3"/>
          <w:sz w:val="21"/>
        </w:rPr>
        <w:t>证明是否已按要求提供等进行审查，以确定磋商供应商是否具备参与磋商的资格。</w:t>
      </w:r>
      <w:r>
        <w:rPr>
          <w:rFonts w:hint="eastAsia" w:ascii="宋体" w:eastAsia="宋体"/>
          <w:sz w:val="21"/>
        </w:rPr>
        <w:t xml:space="preserve"> </w:t>
      </w:r>
    </w:p>
    <w:p>
      <w:pPr>
        <w:pStyle w:val="21"/>
        <w:numPr>
          <w:ilvl w:val="2"/>
          <w:numId w:val="8"/>
        </w:numPr>
        <w:tabs>
          <w:tab w:val="left" w:pos="1819"/>
        </w:tabs>
        <w:spacing w:before="0" w:after="0" w:line="424" w:lineRule="auto"/>
        <w:ind w:left="762" w:right="708" w:firstLine="420"/>
        <w:jc w:val="both"/>
        <w:rPr>
          <w:rFonts w:hint="eastAsia" w:ascii="宋体" w:eastAsia="宋体"/>
          <w:sz w:val="21"/>
        </w:rPr>
      </w:pPr>
      <w:r>
        <w:rPr>
          <w:rFonts w:hint="eastAsia" w:ascii="宋体" w:eastAsia="宋体"/>
          <w:sz w:val="21"/>
        </w:rPr>
        <w:t>符合性审查：磋商小组依据磋商文件规定，对响应文件的内容是否完整、文件签署是否正确、响应文件是否符合磋商文件的要求进行审查，以确定是否对磋商文件的实</w:t>
      </w:r>
      <w:r>
        <w:rPr>
          <w:rFonts w:hint="eastAsia" w:ascii="宋体" w:eastAsia="宋体"/>
          <w:spacing w:val="-3"/>
          <w:sz w:val="21"/>
        </w:rPr>
        <w:t>质性要求作出响应。</w:t>
      </w:r>
      <w:r>
        <w:rPr>
          <w:rFonts w:hint="eastAsia" w:ascii="宋体" w:eastAsia="宋体"/>
          <w:sz w:val="21"/>
        </w:rPr>
        <w:t xml:space="preserve"> </w:t>
      </w:r>
    </w:p>
    <w:p>
      <w:pPr>
        <w:pStyle w:val="21"/>
        <w:numPr>
          <w:ilvl w:val="2"/>
          <w:numId w:val="8"/>
        </w:numPr>
        <w:tabs>
          <w:tab w:val="left" w:pos="1819"/>
        </w:tabs>
        <w:spacing w:before="0" w:after="0" w:line="424" w:lineRule="auto"/>
        <w:ind w:left="762" w:right="703" w:firstLine="420"/>
        <w:jc w:val="left"/>
        <w:rPr>
          <w:rFonts w:hint="eastAsia" w:ascii="宋体" w:eastAsia="宋体"/>
          <w:sz w:val="21"/>
        </w:rPr>
      </w:pPr>
      <w:r>
        <w:rPr>
          <w:rFonts w:hint="eastAsia" w:ascii="宋体" w:eastAsia="宋体"/>
          <w:sz w:val="21"/>
        </w:rPr>
        <w:t>技术评审。磋商小组对响应文件在技术、服务等方面是否能满足磋商文件实质</w:t>
      </w:r>
      <w:r>
        <w:rPr>
          <w:rFonts w:hint="eastAsia" w:ascii="宋体" w:eastAsia="宋体"/>
          <w:spacing w:val="-3"/>
          <w:sz w:val="21"/>
        </w:rPr>
        <w:t>性要求进行评审打分。</w:t>
      </w:r>
      <w:r>
        <w:rPr>
          <w:rFonts w:hint="eastAsia" w:ascii="宋体" w:eastAsia="宋体"/>
          <w:sz w:val="21"/>
        </w:rPr>
        <w:t xml:space="preserve"> </w:t>
      </w:r>
    </w:p>
    <w:p>
      <w:pPr>
        <w:pStyle w:val="21"/>
        <w:numPr>
          <w:ilvl w:val="2"/>
          <w:numId w:val="8"/>
        </w:numPr>
        <w:tabs>
          <w:tab w:val="left" w:pos="1819"/>
        </w:tabs>
        <w:spacing w:before="0" w:after="0" w:line="424" w:lineRule="auto"/>
        <w:ind w:left="762" w:right="708" w:firstLine="420"/>
        <w:jc w:val="left"/>
        <w:rPr>
          <w:rFonts w:hint="eastAsia" w:ascii="宋体" w:eastAsia="宋体"/>
          <w:sz w:val="21"/>
        </w:rPr>
      </w:pPr>
      <w:r>
        <w:rPr>
          <w:rFonts w:hint="eastAsia" w:ascii="宋体" w:eastAsia="宋体"/>
          <w:sz w:val="21"/>
        </w:rPr>
        <w:t>磋商小组对通过资格性和符合性审查的响应文件进行评估，确定与各竞标人磋</w:t>
      </w:r>
      <w:r>
        <w:rPr>
          <w:rFonts w:hint="eastAsia" w:ascii="宋体" w:eastAsia="宋体"/>
          <w:spacing w:val="-3"/>
          <w:sz w:val="21"/>
        </w:rPr>
        <w:t>商的具体内容。</w:t>
      </w:r>
      <w:r>
        <w:rPr>
          <w:rFonts w:hint="eastAsia" w:ascii="宋体" w:eastAsia="宋体"/>
          <w:sz w:val="21"/>
        </w:rPr>
        <w:t xml:space="preserve"> </w:t>
      </w:r>
    </w:p>
    <w:p>
      <w:pPr>
        <w:pStyle w:val="21"/>
        <w:numPr>
          <w:ilvl w:val="2"/>
          <w:numId w:val="8"/>
        </w:numPr>
        <w:tabs>
          <w:tab w:val="left" w:pos="1762"/>
        </w:tabs>
        <w:spacing w:before="0" w:after="0" w:line="267" w:lineRule="exact"/>
        <w:ind w:left="762" w:right="0" w:firstLine="420"/>
        <w:jc w:val="left"/>
        <w:rPr>
          <w:rFonts w:hint="eastAsia" w:ascii="宋体" w:eastAsia="宋体"/>
          <w:sz w:val="21"/>
        </w:rPr>
      </w:pPr>
      <w:r>
        <w:rPr>
          <w:rFonts w:hint="eastAsia" w:ascii="宋体" w:eastAsia="宋体"/>
          <w:spacing w:val="-3"/>
          <w:sz w:val="21"/>
        </w:rPr>
        <w:t xml:space="preserve">围绕磋商要点，磋商小组全体成员集中与单一供应商分别进行磋商。 </w:t>
      </w:r>
    </w:p>
    <w:p>
      <w:pPr>
        <w:pStyle w:val="2"/>
        <w:spacing w:before="10"/>
        <w:rPr>
          <w:sz w:val="15"/>
        </w:rPr>
      </w:pPr>
    </w:p>
    <w:p>
      <w:pPr>
        <w:pStyle w:val="21"/>
        <w:numPr>
          <w:ilvl w:val="2"/>
          <w:numId w:val="8"/>
        </w:numPr>
        <w:tabs>
          <w:tab w:val="left" w:pos="1819"/>
        </w:tabs>
        <w:spacing w:before="0" w:after="0" w:line="424" w:lineRule="auto"/>
        <w:ind w:left="762" w:right="704" w:firstLine="420"/>
        <w:jc w:val="both"/>
        <w:rPr>
          <w:rFonts w:hint="eastAsia" w:ascii="宋体" w:eastAsia="宋体"/>
          <w:sz w:val="21"/>
          <w:highlight w:val="none"/>
        </w:rPr>
      </w:pPr>
      <w:r>
        <w:rPr>
          <w:rFonts w:hint="eastAsia" w:ascii="宋体" w:eastAsia="宋体"/>
          <w:sz w:val="21"/>
          <w:highlight w:val="none"/>
        </w:rPr>
        <w:t>磋商过程中，磋商小组可以根据磋商情况实质性变动采购需求中的技术、服务要求以及合同草案条款，但不得变动磋商文件中的其他内容。实质性变动的内容需经采购人确认。并以书面形式通知所有参加磋商的供应商，该变动是磋商文件的有效组成部分。供应商应当按照磋商文件的变动情况和磋商小组的要求重新提交响应文件并由其法定代表人或其授权代表签字并加盖公章。由授权代表签字的应当附法定代表人授权书。供应商为自然人的应当由本人签字并附身份证。供应商应根据磋商小组的要求，以书面形式在规定时间内做出响应，未做出响应的响应文件将被视为无效竞标。</w:t>
      </w:r>
    </w:p>
    <w:p>
      <w:pPr>
        <w:pStyle w:val="21"/>
        <w:numPr>
          <w:ilvl w:val="2"/>
          <w:numId w:val="8"/>
        </w:numPr>
        <w:tabs>
          <w:tab w:val="left" w:pos="1819"/>
        </w:tabs>
        <w:spacing w:before="0" w:after="0" w:line="424" w:lineRule="auto"/>
        <w:ind w:left="762" w:right="704" w:firstLine="420"/>
        <w:jc w:val="both"/>
        <w:rPr>
          <w:rFonts w:hint="eastAsia" w:ascii="宋体" w:eastAsia="宋体"/>
          <w:sz w:val="21"/>
          <w:highlight w:val="none"/>
        </w:rPr>
      </w:pPr>
      <w:r>
        <w:rPr>
          <w:rFonts w:hint="eastAsia" w:ascii="宋体" w:eastAsia="宋体"/>
          <w:sz w:val="21"/>
          <w:highlight w:val="none"/>
        </w:rPr>
        <w:t>供应商提供最终解决方案，磋商结束后，磋商小组应当按照少数服从多数的原</w:t>
      </w:r>
    </w:p>
    <w:p>
      <w:pPr>
        <w:pStyle w:val="21"/>
        <w:numPr>
          <w:ilvl w:val="0"/>
          <w:numId w:val="0"/>
        </w:numPr>
        <w:tabs>
          <w:tab w:val="left" w:pos="1819"/>
        </w:tabs>
        <w:spacing w:before="0" w:after="0" w:line="424" w:lineRule="auto"/>
        <w:ind w:right="704" w:rightChars="0" w:firstLine="630" w:firstLineChars="300"/>
        <w:jc w:val="both"/>
        <w:rPr>
          <w:rFonts w:hint="eastAsia" w:ascii="宋体" w:eastAsia="宋体"/>
          <w:sz w:val="21"/>
          <w:highlight w:val="none"/>
          <w:lang w:eastAsia="zh-CN"/>
        </w:rPr>
      </w:pPr>
      <w:r>
        <w:rPr>
          <w:rFonts w:hint="eastAsia" w:ascii="宋体" w:eastAsia="宋体"/>
          <w:sz w:val="21"/>
          <w:highlight w:val="none"/>
        </w:rPr>
        <w:t>则投票推荐 3 家以上供应商解决方案</w:t>
      </w:r>
      <w:r>
        <w:rPr>
          <w:rFonts w:hint="eastAsia" w:ascii="宋体" w:eastAsia="宋体"/>
          <w:sz w:val="21"/>
          <w:highlight w:val="none"/>
          <w:lang w:eastAsia="zh-CN"/>
        </w:rPr>
        <w:t>。</w:t>
      </w:r>
    </w:p>
    <w:p>
      <w:pPr>
        <w:pStyle w:val="21"/>
        <w:numPr>
          <w:ilvl w:val="2"/>
          <w:numId w:val="8"/>
        </w:numPr>
        <w:tabs>
          <w:tab w:val="left" w:pos="1819"/>
        </w:tabs>
        <w:spacing w:before="0" w:after="0" w:line="424" w:lineRule="auto"/>
        <w:ind w:left="762" w:right="704" w:firstLine="420"/>
        <w:jc w:val="both"/>
        <w:rPr>
          <w:rFonts w:hint="eastAsia" w:ascii="宋体" w:eastAsia="宋体"/>
          <w:sz w:val="21"/>
          <w:highlight w:val="none"/>
        </w:rPr>
      </w:pPr>
      <w:r>
        <w:rPr>
          <w:rFonts w:hint="eastAsia" w:ascii="宋体" w:eastAsia="宋体"/>
          <w:sz w:val="21"/>
          <w:highlight w:val="none"/>
        </w:rPr>
        <w:t xml:space="preserve">经磋商确定最终采购需求，由磋商小组采用综合评分法对通过初步评审的供应商的响应文件进行综合评分。 </w:t>
      </w:r>
    </w:p>
    <w:p>
      <w:pPr>
        <w:pStyle w:val="21"/>
        <w:numPr>
          <w:ilvl w:val="2"/>
          <w:numId w:val="8"/>
        </w:numPr>
        <w:tabs>
          <w:tab w:val="left" w:pos="1819"/>
        </w:tabs>
        <w:spacing w:before="0" w:after="0" w:line="424" w:lineRule="auto"/>
        <w:ind w:left="762" w:right="704" w:firstLine="420"/>
        <w:jc w:val="both"/>
        <w:rPr>
          <w:rFonts w:hint="eastAsia" w:ascii="宋体" w:eastAsia="宋体"/>
          <w:b w:val="0"/>
          <w:bCs w:val="0"/>
          <w:sz w:val="21"/>
          <w:highlight w:val="none"/>
        </w:rPr>
      </w:pPr>
      <w:r>
        <w:rPr>
          <w:rFonts w:hint="eastAsia" w:ascii="宋体" w:eastAsia="宋体"/>
          <w:b w:val="0"/>
          <w:bCs w:val="0"/>
          <w:sz w:val="21"/>
          <w:highlight w:val="none"/>
          <w:lang w:val="en-US" w:eastAsia="zh-CN"/>
        </w:rPr>
        <w:t>本项目根据</w:t>
      </w:r>
      <w:r>
        <w:rPr>
          <w:rFonts w:hint="eastAsia" w:ascii="宋体" w:eastAsia="宋体"/>
          <w:spacing w:val="-3"/>
          <w:sz w:val="21"/>
        </w:rPr>
        <w:t>需要进行二次甚至多次磋商</w:t>
      </w:r>
      <w:r>
        <w:rPr>
          <w:rFonts w:hint="eastAsia" w:ascii="宋体" w:eastAsia="宋体"/>
          <w:b w:val="0"/>
          <w:bCs w:val="0"/>
          <w:sz w:val="21"/>
          <w:highlight w:val="none"/>
        </w:rPr>
        <w:t>。</w:t>
      </w:r>
      <w:r>
        <w:rPr>
          <w:rFonts w:hint="eastAsia" w:ascii="宋体" w:eastAsia="宋体"/>
          <w:b w:val="0"/>
          <w:bCs w:val="0"/>
          <w:spacing w:val="-3"/>
          <w:sz w:val="21"/>
          <w:highlight w:val="none"/>
        </w:rPr>
        <w:t xml:space="preserve"> </w:t>
      </w:r>
    </w:p>
    <w:p>
      <w:pPr>
        <w:pStyle w:val="2"/>
        <w:spacing w:before="8"/>
        <w:rPr>
          <w:sz w:val="18"/>
        </w:rPr>
      </w:pPr>
    </w:p>
    <w:p>
      <w:pPr>
        <w:pStyle w:val="7"/>
        <w:spacing w:before="1"/>
        <w:outlineLvl w:val="1"/>
        <w:rPr>
          <w:b/>
          <w:sz w:val="37"/>
        </w:rPr>
      </w:pPr>
      <w:bookmarkStart w:id="24" w:name="_bookmark8"/>
      <w:bookmarkEnd w:id="24"/>
      <w:bookmarkStart w:id="25" w:name="_Toc7061"/>
      <w:r>
        <w:t>6. 磋商</w:t>
      </w:r>
      <w:bookmarkEnd w:id="25"/>
      <w:r>
        <w:rPr>
          <w:w w:val="99"/>
        </w:rPr>
        <w:t xml:space="preserve"> </w:t>
      </w:r>
    </w:p>
    <w:p>
      <w:pPr>
        <w:pStyle w:val="9"/>
        <w:numPr>
          <w:ilvl w:val="0"/>
          <w:numId w:val="0"/>
        </w:numPr>
        <w:tabs>
          <w:tab w:val="left" w:pos="1188"/>
        </w:tabs>
        <w:spacing w:before="0" w:after="0" w:line="240" w:lineRule="auto"/>
        <w:ind w:right="0" w:rightChars="0" w:firstLine="843" w:firstLineChars="400"/>
        <w:jc w:val="left"/>
        <w:rPr>
          <w:rFonts w:ascii="宋体" w:hAnsi="宋体" w:eastAsia="宋体" w:cs="宋体"/>
          <w:b/>
          <w:bCs w:val="0"/>
          <w:sz w:val="21"/>
          <w:szCs w:val="22"/>
          <w:lang w:val="zh-CN" w:eastAsia="zh-CN" w:bidi="zh-CN"/>
        </w:rPr>
      </w:pPr>
      <w:r>
        <w:rPr>
          <w:rFonts w:hint="eastAsia" w:ascii="宋体" w:hAnsi="宋体" w:eastAsia="宋体" w:cs="宋体"/>
          <w:b/>
          <w:bCs w:val="0"/>
          <w:sz w:val="21"/>
          <w:szCs w:val="22"/>
          <w:lang w:val="en-US" w:eastAsia="zh-CN" w:bidi="zh-CN"/>
        </w:rPr>
        <w:t>6.1</w:t>
      </w:r>
      <w:r>
        <w:rPr>
          <w:rFonts w:hint="eastAsia" w:ascii="宋体" w:hAnsi="宋体" w:eastAsia="宋体" w:cs="宋体"/>
          <w:b/>
          <w:bCs w:val="0"/>
          <w:sz w:val="21"/>
          <w:szCs w:val="22"/>
          <w:lang w:val="zh-CN" w:eastAsia="zh-CN" w:bidi="zh-CN"/>
        </w:rPr>
        <w:t xml:space="preserve">磋商小组 </w:t>
      </w:r>
    </w:p>
    <w:p>
      <w:pPr>
        <w:pStyle w:val="2"/>
        <w:spacing w:line="424" w:lineRule="auto"/>
        <w:ind w:left="762" w:right="697" w:firstLine="419"/>
        <w:jc w:val="both"/>
      </w:pPr>
      <w:r>
        <w:t>磋商</w:t>
      </w:r>
      <w:r>
        <w:rPr>
          <w:rFonts w:hint="eastAsia"/>
          <w:lang w:val="en-US" w:eastAsia="zh-CN"/>
        </w:rPr>
        <w:t>小组成立</w:t>
      </w:r>
      <w:r>
        <w:t xml:space="preserve">见供应商须知前附表。 </w:t>
      </w:r>
    </w:p>
    <w:p>
      <w:pPr>
        <w:pStyle w:val="9"/>
        <w:numPr>
          <w:ilvl w:val="0"/>
          <w:numId w:val="0"/>
        </w:numPr>
        <w:tabs>
          <w:tab w:val="left" w:pos="1188"/>
        </w:tabs>
        <w:spacing w:before="0" w:after="0" w:line="240" w:lineRule="auto"/>
        <w:ind w:right="0" w:rightChars="0" w:firstLine="843" w:firstLineChars="400"/>
        <w:jc w:val="left"/>
        <w:rPr>
          <w:rFonts w:hint="eastAsia" w:ascii="宋体" w:hAnsi="宋体" w:eastAsia="宋体" w:cs="宋体"/>
          <w:b/>
          <w:bCs w:val="0"/>
          <w:sz w:val="21"/>
          <w:szCs w:val="22"/>
          <w:lang w:val="en-US" w:eastAsia="zh-CN" w:bidi="zh-CN"/>
        </w:rPr>
      </w:pPr>
      <w:r>
        <w:rPr>
          <w:rFonts w:hint="eastAsia" w:ascii="宋体" w:hAnsi="宋体" w:eastAsia="宋体" w:cs="宋体"/>
          <w:b/>
          <w:bCs w:val="0"/>
          <w:sz w:val="21"/>
          <w:szCs w:val="22"/>
          <w:lang w:val="en-US" w:eastAsia="zh-CN" w:bidi="zh-CN"/>
        </w:rPr>
        <w:t xml:space="preserve">6.2磋商原则 </w:t>
      </w:r>
    </w:p>
    <w:p>
      <w:pPr>
        <w:pStyle w:val="2"/>
        <w:spacing w:before="1"/>
        <w:rPr>
          <w:sz w:val="16"/>
        </w:rPr>
      </w:pPr>
    </w:p>
    <w:p>
      <w:pPr>
        <w:pStyle w:val="2"/>
        <w:ind w:left="1182"/>
      </w:pPr>
      <w:r>
        <w:t xml:space="preserve">磋商活动遵循公平、公正、科学和择优的原则。 </w:t>
      </w:r>
    </w:p>
    <w:p>
      <w:pPr>
        <w:pStyle w:val="2"/>
        <w:spacing w:before="1"/>
        <w:rPr>
          <w:sz w:val="16"/>
        </w:rPr>
      </w:pPr>
    </w:p>
    <w:p>
      <w:pPr>
        <w:pStyle w:val="9"/>
        <w:numPr>
          <w:ilvl w:val="0"/>
          <w:numId w:val="0"/>
        </w:numPr>
        <w:tabs>
          <w:tab w:val="left" w:pos="1188"/>
        </w:tabs>
        <w:spacing w:before="0" w:after="0" w:line="240" w:lineRule="auto"/>
        <w:ind w:right="0" w:rightChars="0" w:firstLine="843" w:firstLineChars="400"/>
        <w:jc w:val="left"/>
        <w:rPr>
          <w:rFonts w:hint="eastAsia" w:ascii="宋体" w:hAnsi="宋体" w:eastAsia="宋体" w:cs="宋体"/>
          <w:b/>
          <w:bCs w:val="0"/>
          <w:sz w:val="21"/>
          <w:szCs w:val="22"/>
          <w:lang w:val="en-US" w:eastAsia="zh-CN" w:bidi="zh-CN"/>
        </w:rPr>
      </w:pPr>
      <w:r>
        <w:rPr>
          <w:rFonts w:hint="eastAsia" w:ascii="宋体" w:hAnsi="宋体" w:eastAsia="宋体" w:cs="宋体"/>
          <w:b/>
          <w:bCs w:val="0"/>
          <w:sz w:val="21"/>
          <w:szCs w:val="22"/>
          <w:lang w:val="en-US" w:eastAsia="zh-CN" w:bidi="zh-CN"/>
        </w:rPr>
        <w:t xml:space="preserve">6.3磋商 </w:t>
      </w:r>
    </w:p>
    <w:p>
      <w:pPr>
        <w:pStyle w:val="2"/>
        <w:spacing w:before="1"/>
        <w:rPr>
          <w:sz w:val="16"/>
        </w:rPr>
      </w:pPr>
    </w:p>
    <w:p>
      <w:pPr>
        <w:pStyle w:val="2"/>
        <w:spacing w:line="424" w:lineRule="auto"/>
        <w:ind w:left="762" w:right="697" w:firstLine="419"/>
      </w:pPr>
      <w:r>
        <w:t xml:space="preserve">磋商小组按照第三章“评标办法”规定的方法、评审因素、标准和程序对响应文件进行评审。第三章“评标办法”没有规定的方法、评审因素和标准，不作为评标依据。 </w:t>
      </w:r>
    </w:p>
    <w:p>
      <w:pPr>
        <w:pStyle w:val="7"/>
        <w:spacing w:before="32"/>
        <w:outlineLvl w:val="1"/>
      </w:pPr>
      <w:bookmarkStart w:id="26" w:name="_bookmark9"/>
      <w:bookmarkEnd w:id="26"/>
      <w:bookmarkStart w:id="27" w:name="_Toc24207"/>
      <w:r>
        <w:t>7. 合同授予</w:t>
      </w:r>
      <w:bookmarkEnd w:id="27"/>
      <w:r>
        <w:rPr>
          <w:w w:val="99"/>
        </w:rPr>
        <w:t xml:space="preserve"> </w:t>
      </w:r>
    </w:p>
    <w:p>
      <w:pPr>
        <w:numPr>
          <w:ilvl w:val="1"/>
          <w:numId w:val="9"/>
        </w:numPr>
        <w:tabs>
          <w:tab w:val="left" w:pos="1133"/>
        </w:tabs>
        <w:spacing w:before="244"/>
        <w:ind w:left="1132" w:right="0" w:hanging="370"/>
        <w:jc w:val="left"/>
        <w:rPr>
          <w:b/>
          <w:sz w:val="21"/>
        </w:rPr>
      </w:pPr>
      <w:r>
        <w:rPr>
          <w:b/>
          <w:sz w:val="21"/>
        </w:rPr>
        <w:t>定标方式</w:t>
      </w:r>
      <w:r>
        <w:rPr>
          <w:b/>
          <w:w w:val="99"/>
          <w:sz w:val="21"/>
        </w:rPr>
        <w:t xml:space="preserve"> </w:t>
      </w:r>
    </w:p>
    <w:p>
      <w:pPr>
        <w:pStyle w:val="2"/>
        <w:spacing w:before="1"/>
        <w:rPr>
          <w:b/>
          <w:sz w:val="16"/>
        </w:rPr>
      </w:pPr>
    </w:p>
    <w:p>
      <w:pPr>
        <w:pStyle w:val="2"/>
        <w:spacing w:line="424" w:lineRule="auto"/>
        <w:ind w:left="762" w:right="697" w:firstLine="419"/>
        <w:jc w:val="both"/>
      </w:pPr>
      <w:r>
        <w:t xml:space="preserve">除供应商须知前附表规定磋商小组直接确定成交人外，采购人依据磋商小组推荐的成交候选人确定成交人，磋商小组推荐成交候选人的人数见供应商须知前附表。采购人按照排序由高到低的原则确定成交供应商，若排名在前的成交候选人放弃中标、因不可抗力不能履行合同、或者被查实存在影响成交结果的违法行为等情形，不符合成交条件的，采购人可以按照磋商小组提出的成交候选人名单排序依次确定其他成交候选人为成交人，也可以重新磋商。 </w:t>
      </w:r>
    </w:p>
    <w:p>
      <w:pPr>
        <w:numPr>
          <w:ilvl w:val="1"/>
          <w:numId w:val="9"/>
        </w:numPr>
        <w:tabs>
          <w:tab w:val="left" w:pos="1133"/>
        </w:tabs>
        <w:spacing w:before="0" w:line="263" w:lineRule="exact"/>
        <w:ind w:left="1132" w:right="0" w:hanging="370"/>
        <w:jc w:val="left"/>
        <w:rPr>
          <w:b/>
          <w:sz w:val="21"/>
        </w:rPr>
      </w:pPr>
      <w:r>
        <w:rPr>
          <w:b/>
          <w:sz w:val="21"/>
        </w:rPr>
        <w:t>成交通知</w:t>
      </w:r>
      <w:r>
        <w:rPr>
          <w:b/>
          <w:w w:val="99"/>
          <w:sz w:val="21"/>
        </w:rPr>
        <w:t xml:space="preserve"> </w:t>
      </w:r>
    </w:p>
    <w:p>
      <w:pPr>
        <w:pStyle w:val="2"/>
        <w:spacing w:before="3"/>
        <w:rPr>
          <w:b/>
          <w:sz w:val="16"/>
        </w:rPr>
      </w:pPr>
    </w:p>
    <w:p>
      <w:pPr>
        <w:pStyle w:val="2"/>
        <w:spacing w:line="424" w:lineRule="auto"/>
        <w:ind w:left="762" w:right="696" w:firstLine="419"/>
      </w:pPr>
      <w:r>
        <w:t xml:space="preserve">在本章第 3.3 款规定的磋商有效期内，采购人以书面形式向成交人发出成交通知书， 同时将成交结果通知未成交的供应商。 </w:t>
      </w:r>
    </w:p>
    <w:p>
      <w:pPr>
        <w:numPr>
          <w:ilvl w:val="1"/>
          <w:numId w:val="9"/>
        </w:numPr>
        <w:tabs>
          <w:tab w:val="left" w:pos="1133"/>
        </w:tabs>
        <w:spacing w:before="0" w:line="267" w:lineRule="exact"/>
        <w:ind w:left="1132" w:right="0" w:hanging="370"/>
        <w:jc w:val="left"/>
        <w:rPr>
          <w:b/>
          <w:sz w:val="21"/>
        </w:rPr>
      </w:pPr>
      <w:r>
        <w:rPr>
          <w:b/>
          <w:sz w:val="21"/>
        </w:rPr>
        <w:t>签订合同</w:t>
      </w:r>
      <w:r>
        <w:rPr>
          <w:b/>
          <w:w w:val="99"/>
          <w:sz w:val="21"/>
        </w:rPr>
        <w:t xml:space="preserve"> </w:t>
      </w:r>
    </w:p>
    <w:p>
      <w:pPr>
        <w:pStyle w:val="2"/>
        <w:spacing w:before="1"/>
        <w:rPr>
          <w:b/>
          <w:sz w:val="16"/>
        </w:rPr>
      </w:pPr>
    </w:p>
    <w:p>
      <w:pPr>
        <w:pStyle w:val="21"/>
        <w:numPr>
          <w:ilvl w:val="2"/>
          <w:numId w:val="9"/>
        </w:numPr>
        <w:tabs>
          <w:tab w:val="left" w:pos="1783"/>
        </w:tabs>
        <w:spacing w:before="0" w:after="0" w:line="424" w:lineRule="auto"/>
        <w:ind w:left="762" w:right="696" w:firstLine="420"/>
        <w:jc w:val="left"/>
        <w:rPr>
          <w:rFonts w:hint="eastAsia" w:ascii="宋体" w:eastAsia="宋体"/>
          <w:spacing w:val="-5"/>
          <w:sz w:val="21"/>
        </w:rPr>
      </w:pPr>
      <w:r>
        <w:rPr>
          <w:rFonts w:hint="eastAsia" w:ascii="宋体" w:eastAsia="宋体"/>
          <w:spacing w:val="-4"/>
          <w:sz w:val="21"/>
        </w:rPr>
        <w:t xml:space="preserve">采购人和成交人应当自成交通知书发出之日起 </w:t>
      </w:r>
      <w:r>
        <w:rPr>
          <w:rFonts w:hint="eastAsia" w:ascii="宋体" w:eastAsia="宋体"/>
          <w:sz w:val="21"/>
        </w:rPr>
        <w:t>30</w:t>
      </w:r>
      <w:r>
        <w:rPr>
          <w:rFonts w:hint="eastAsia" w:ascii="宋体" w:eastAsia="宋体"/>
          <w:spacing w:val="-5"/>
          <w:sz w:val="21"/>
        </w:rPr>
        <w:t xml:space="preserve"> 天内，根据磋商文件和成交人的响应文件订立书面合同。成交人无正当理由拒签合同的，采购人取消其成交资格，给采购人造成的损失的，成交人应当予以赔偿。 </w:t>
      </w:r>
    </w:p>
    <w:p>
      <w:pPr>
        <w:pStyle w:val="21"/>
        <w:numPr>
          <w:ilvl w:val="2"/>
          <w:numId w:val="9"/>
        </w:numPr>
        <w:tabs>
          <w:tab w:val="left" w:pos="1829"/>
        </w:tabs>
        <w:spacing w:before="0" w:after="0" w:line="424" w:lineRule="auto"/>
        <w:ind w:left="762" w:right="707" w:firstLine="420"/>
        <w:jc w:val="left"/>
        <w:rPr>
          <w:rFonts w:hint="eastAsia" w:ascii="宋体" w:eastAsia="宋体"/>
          <w:sz w:val="21"/>
        </w:rPr>
      </w:pPr>
      <w:r>
        <w:rPr>
          <w:rFonts w:hint="eastAsia" w:ascii="宋体" w:eastAsia="宋体"/>
          <w:sz w:val="21"/>
        </w:rPr>
        <w:t>发出成交通知书后，采购人无正当理由拒签合同的，给成交人造成损失的，采购人</w:t>
      </w:r>
      <w:r>
        <w:rPr>
          <w:rFonts w:hint="eastAsia" w:ascii="宋体" w:eastAsia="宋体"/>
          <w:spacing w:val="-3"/>
          <w:sz w:val="21"/>
        </w:rPr>
        <w:t>应当赔偿损失。</w:t>
      </w:r>
      <w:r>
        <w:rPr>
          <w:rFonts w:hint="eastAsia" w:ascii="宋体" w:eastAsia="宋体"/>
          <w:sz w:val="21"/>
        </w:rPr>
        <w:t xml:space="preserve"> </w:t>
      </w:r>
    </w:p>
    <w:p>
      <w:pPr>
        <w:pStyle w:val="7"/>
        <w:spacing w:before="31"/>
        <w:outlineLvl w:val="1"/>
      </w:pPr>
      <w:bookmarkStart w:id="28" w:name="_bookmark10"/>
      <w:bookmarkEnd w:id="28"/>
      <w:bookmarkStart w:id="29" w:name="_Toc20704"/>
      <w:r>
        <w:t>8.重新采购</w:t>
      </w:r>
      <w:bookmarkEnd w:id="29"/>
      <w:r>
        <w:rPr>
          <w:w w:val="99"/>
        </w:rPr>
        <w:t xml:space="preserve"> </w:t>
      </w:r>
    </w:p>
    <w:p>
      <w:pPr>
        <w:spacing w:before="244"/>
        <w:ind w:left="762" w:right="0" w:firstLine="0"/>
        <w:jc w:val="left"/>
        <w:rPr>
          <w:b/>
          <w:sz w:val="21"/>
        </w:rPr>
      </w:pPr>
      <w:r>
        <w:rPr>
          <w:b/>
          <w:sz w:val="21"/>
        </w:rPr>
        <w:t>8.1 重新采购</w:t>
      </w:r>
      <w:r>
        <w:rPr>
          <w:b/>
          <w:w w:val="99"/>
          <w:sz w:val="21"/>
        </w:rPr>
        <w:t xml:space="preserve"> </w:t>
      </w:r>
    </w:p>
    <w:p>
      <w:pPr>
        <w:pStyle w:val="2"/>
        <w:spacing w:before="1"/>
        <w:rPr>
          <w:b/>
          <w:sz w:val="16"/>
        </w:rPr>
      </w:pPr>
    </w:p>
    <w:p>
      <w:pPr>
        <w:pStyle w:val="2"/>
        <w:ind w:left="1182"/>
      </w:pPr>
      <w:r>
        <w:t xml:space="preserve">有下列情形之一的，采购人将重新开展采购活动： </w:t>
      </w:r>
    </w:p>
    <w:p>
      <w:pPr>
        <w:pStyle w:val="2"/>
        <w:spacing w:before="1"/>
        <w:rPr>
          <w:sz w:val="16"/>
        </w:rPr>
      </w:pPr>
    </w:p>
    <w:p>
      <w:pPr>
        <w:pStyle w:val="2"/>
        <w:ind w:left="1182"/>
      </w:pPr>
      <w:r>
        <w:t xml:space="preserve">（一）因情况变化，不再符合规定的竞争性磋商采购方式适用情形的； </w:t>
      </w:r>
    </w:p>
    <w:p>
      <w:pPr>
        <w:pStyle w:val="2"/>
        <w:spacing w:before="2"/>
        <w:rPr>
          <w:sz w:val="16"/>
        </w:rPr>
      </w:pPr>
    </w:p>
    <w:p>
      <w:pPr>
        <w:pStyle w:val="2"/>
        <w:ind w:left="1182"/>
      </w:pPr>
      <w:r>
        <w:t xml:space="preserve">（二）出现影响采购公正的违法、违规行为的； </w:t>
      </w:r>
    </w:p>
    <w:p>
      <w:pPr>
        <w:pStyle w:val="2"/>
        <w:spacing w:before="1"/>
        <w:rPr>
          <w:sz w:val="16"/>
        </w:rPr>
      </w:pPr>
    </w:p>
    <w:p>
      <w:pPr>
        <w:pStyle w:val="2"/>
        <w:spacing w:line="424" w:lineRule="auto"/>
        <w:ind w:left="762" w:right="697" w:firstLine="419"/>
      </w:pPr>
      <w:r>
        <w:t>（三）市场竞争不充分的科研项目、需要扶持的科技成果转化项目、政府购买服务项目（</w:t>
      </w:r>
      <w:r>
        <w:rPr>
          <w:spacing w:val="-3"/>
        </w:rPr>
        <w:t>含政府和社会资本合作项目</w:t>
      </w:r>
      <w:r>
        <w:t>）</w:t>
      </w:r>
      <w:r>
        <w:rPr>
          <w:spacing w:val="-5"/>
        </w:rPr>
        <w:t xml:space="preserve">提交最后报价的供应商可以为 </w:t>
      </w:r>
      <w:r>
        <w:t>2</w:t>
      </w:r>
      <w:r>
        <w:rPr>
          <w:spacing w:val="-6"/>
        </w:rPr>
        <w:t xml:space="preserve"> 家。除此情形外,在采购</w:t>
      </w:r>
    </w:p>
    <w:p>
      <w:pPr>
        <w:pStyle w:val="2"/>
        <w:spacing w:line="267" w:lineRule="exact"/>
        <w:ind w:left="762"/>
      </w:pPr>
      <w:r>
        <w:t xml:space="preserve">过程中符合要求的供应商或者报价未超过采购最高限价的供应商不足 3 家的。 </w:t>
      </w:r>
    </w:p>
    <w:p>
      <w:pPr>
        <w:pStyle w:val="2"/>
        <w:spacing w:before="9"/>
        <w:rPr>
          <w:sz w:val="18"/>
        </w:rPr>
      </w:pPr>
    </w:p>
    <w:p>
      <w:pPr>
        <w:pStyle w:val="7"/>
        <w:spacing w:before="0"/>
        <w:outlineLvl w:val="1"/>
      </w:pPr>
      <w:bookmarkStart w:id="30" w:name="_bookmark11"/>
      <w:bookmarkEnd w:id="30"/>
      <w:bookmarkStart w:id="31" w:name="_Toc27809"/>
      <w:r>
        <w:t>9.质疑</w:t>
      </w:r>
      <w:bookmarkEnd w:id="31"/>
      <w:r>
        <w:rPr>
          <w:w w:val="99"/>
        </w:rPr>
        <w:t xml:space="preserve"> </w:t>
      </w:r>
    </w:p>
    <w:p>
      <w:pPr>
        <w:pStyle w:val="21"/>
        <w:numPr>
          <w:ilvl w:val="1"/>
          <w:numId w:val="10"/>
        </w:numPr>
        <w:tabs>
          <w:tab w:val="left" w:pos="1606"/>
        </w:tabs>
        <w:spacing w:before="244" w:after="0" w:line="424" w:lineRule="auto"/>
        <w:ind w:left="762" w:right="695" w:firstLine="420"/>
        <w:jc w:val="both"/>
        <w:rPr>
          <w:rFonts w:hint="eastAsia" w:ascii="宋体" w:eastAsia="宋体"/>
          <w:sz w:val="21"/>
        </w:rPr>
      </w:pPr>
      <w:r>
        <w:rPr>
          <w:rFonts w:hint="eastAsia" w:ascii="宋体" w:eastAsia="宋体"/>
          <w:spacing w:val="-3"/>
          <w:sz w:val="21"/>
        </w:rPr>
        <w:t>供应商认为采购文件、采购过程、中标或者成交结果使自己的权益受到损害的,可</w:t>
      </w:r>
      <w:r>
        <w:rPr>
          <w:rFonts w:hint="eastAsia" w:ascii="宋体" w:eastAsia="宋体"/>
          <w:spacing w:val="-2"/>
          <w:sz w:val="21"/>
        </w:rPr>
        <w:t xml:space="preserve">以在知道或者应知其权益受到损害之日起 </w:t>
      </w:r>
      <w:r>
        <w:rPr>
          <w:rFonts w:hint="eastAsia" w:ascii="宋体" w:eastAsia="宋体"/>
          <w:sz w:val="21"/>
        </w:rPr>
        <w:t>7</w:t>
      </w:r>
      <w:r>
        <w:rPr>
          <w:rFonts w:hint="eastAsia" w:ascii="宋体" w:eastAsia="宋体"/>
          <w:spacing w:val="-3"/>
          <w:sz w:val="21"/>
        </w:rPr>
        <w:t xml:space="preserve"> 个工作日内，以书面形式向采购人提出质疑。要求供应商在法定质疑期内一次性提出针对同一采购程序环节的质疑。</w:t>
      </w:r>
      <w:r>
        <w:rPr>
          <w:rFonts w:hint="eastAsia" w:ascii="宋体" w:eastAsia="宋体"/>
          <w:sz w:val="21"/>
        </w:rPr>
        <w:t xml:space="preserve"> </w:t>
      </w:r>
    </w:p>
    <w:p>
      <w:pPr>
        <w:pStyle w:val="21"/>
        <w:numPr>
          <w:ilvl w:val="1"/>
          <w:numId w:val="10"/>
        </w:numPr>
        <w:tabs>
          <w:tab w:val="left" w:pos="1613"/>
        </w:tabs>
        <w:spacing w:before="0" w:after="0" w:line="424" w:lineRule="auto"/>
        <w:ind w:left="762" w:right="700" w:firstLine="420"/>
        <w:jc w:val="left"/>
        <w:rPr>
          <w:rFonts w:hint="eastAsia" w:ascii="宋体" w:eastAsia="宋体"/>
          <w:sz w:val="21"/>
        </w:rPr>
      </w:pPr>
      <w:r>
        <w:rPr>
          <w:rFonts w:hint="eastAsia" w:ascii="宋体" w:eastAsia="宋体"/>
          <w:sz w:val="21"/>
        </w:rPr>
        <w:t>提出质疑的供应商（以下简称质疑供应商）应当是参与所质疑项目采购活动的供</w:t>
      </w:r>
      <w:r>
        <w:rPr>
          <w:rFonts w:hint="eastAsia" w:ascii="宋体" w:eastAsia="宋体"/>
          <w:spacing w:val="-1"/>
          <w:sz w:val="21"/>
        </w:rPr>
        <w:t>应商。</w:t>
      </w:r>
      <w:r>
        <w:rPr>
          <w:rFonts w:hint="eastAsia" w:ascii="宋体" w:eastAsia="宋体"/>
          <w:sz w:val="21"/>
        </w:rPr>
        <w:t xml:space="preserve"> </w:t>
      </w:r>
    </w:p>
    <w:p>
      <w:pPr>
        <w:pStyle w:val="21"/>
        <w:numPr>
          <w:ilvl w:val="1"/>
          <w:numId w:val="10"/>
        </w:numPr>
        <w:tabs>
          <w:tab w:val="left" w:pos="1613"/>
        </w:tabs>
        <w:spacing w:before="0" w:after="0" w:line="424" w:lineRule="auto"/>
        <w:ind w:left="762" w:right="705" w:firstLine="420"/>
        <w:jc w:val="left"/>
        <w:rPr>
          <w:rFonts w:hint="eastAsia" w:ascii="宋体" w:eastAsia="宋体"/>
          <w:sz w:val="21"/>
        </w:rPr>
      </w:pPr>
      <w:r>
        <w:rPr>
          <w:rFonts w:hint="eastAsia" w:ascii="宋体" w:eastAsia="宋体"/>
          <w:sz w:val="21"/>
        </w:rPr>
        <w:t>潜在供应商已依法获取其可质疑的采购文件的，可以对该文件提出质疑。对采购</w:t>
      </w:r>
      <w:r>
        <w:rPr>
          <w:rFonts w:hint="eastAsia" w:ascii="宋体" w:eastAsia="宋体"/>
          <w:spacing w:val="-6"/>
          <w:sz w:val="21"/>
        </w:rPr>
        <w:t xml:space="preserve">文件提出质疑的，应当在获取采购文件之日起 </w:t>
      </w:r>
      <w:r>
        <w:rPr>
          <w:rFonts w:hint="eastAsia" w:ascii="宋体" w:eastAsia="宋体"/>
          <w:sz w:val="21"/>
        </w:rPr>
        <w:t>7</w:t>
      </w:r>
      <w:r>
        <w:rPr>
          <w:rFonts w:hint="eastAsia" w:ascii="宋体" w:eastAsia="宋体"/>
          <w:spacing w:val="-9"/>
          <w:sz w:val="21"/>
        </w:rPr>
        <w:t xml:space="preserve"> 个工作日内提出。</w:t>
      </w:r>
      <w:r>
        <w:rPr>
          <w:rFonts w:hint="eastAsia" w:ascii="宋体" w:eastAsia="宋体"/>
          <w:sz w:val="21"/>
        </w:rPr>
        <w:t xml:space="preserve"> </w:t>
      </w:r>
    </w:p>
    <w:p>
      <w:pPr>
        <w:pStyle w:val="21"/>
        <w:numPr>
          <w:ilvl w:val="1"/>
          <w:numId w:val="10"/>
        </w:numPr>
        <w:tabs>
          <w:tab w:val="left" w:pos="1553"/>
        </w:tabs>
        <w:spacing w:before="0" w:after="0" w:line="427" w:lineRule="auto"/>
        <w:ind w:left="1182" w:right="3280" w:firstLine="0"/>
        <w:jc w:val="left"/>
        <w:rPr>
          <w:rFonts w:hint="eastAsia" w:ascii="宋体" w:eastAsia="宋体"/>
          <w:sz w:val="21"/>
        </w:rPr>
      </w:pPr>
      <w:r>
        <w:rPr>
          <w:rFonts w:hint="eastAsia" w:ascii="宋体" w:eastAsia="宋体"/>
          <w:spacing w:val="-3"/>
          <w:sz w:val="21"/>
        </w:rPr>
        <w:t xml:space="preserve">供应商提出质疑应当提交质疑函和必要的证明材料。质疑函应当包括下列内容： </w:t>
      </w:r>
    </w:p>
    <w:p>
      <w:pPr>
        <w:pStyle w:val="2"/>
        <w:spacing w:line="264" w:lineRule="exact"/>
        <w:ind w:left="1182"/>
      </w:pPr>
      <w:r>
        <w:t xml:space="preserve">（一） 供应商的姓名或者名称、地址、邮编、联系人及联系电话； </w:t>
      </w:r>
    </w:p>
    <w:p>
      <w:pPr>
        <w:pStyle w:val="2"/>
        <w:spacing w:before="7"/>
        <w:rPr>
          <w:sz w:val="15"/>
        </w:rPr>
      </w:pPr>
    </w:p>
    <w:p>
      <w:pPr>
        <w:pStyle w:val="2"/>
        <w:spacing w:before="1"/>
        <w:ind w:left="1182"/>
      </w:pPr>
      <w:r>
        <w:t xml:space="preserve">（二） 质疑项目的名称、编号； </w:t>
      </w:r>
    </w:p>
    <w:p>
      <w:pPr>
        <w:pStyle w:val="2"/>
        <w:spacing w:before="1"/>
        <w:rPr>
          <w:sz w:val="16"/>
        </w:rPr>
      </w:pPr>
    </w:p>
    <w:p>
      <w:pPr>
        <w:pStyle w:val="2"/>
        <w:ind w:left="1182"/>
      </w:pPr>
      <w:r>
        <w:t xml:space="preserve">（三） 具体、明确的质疑事项和与质疑事项相关的请求； </w:t>
      </w:r>
    </w:p>
    <w:p>
      <w:pPr>
        <w:pStyle w:val="2"/>
        <w:spacing w:before="1"/>
        <w:rPr>
          <w:sz w:val="16"/>
        </w:rPr>
      </w:pPr>
    </w:p>
    <w:p>
      <w:pPr>
        <w:pStyle w:val="2"/>
        <w:ind w:left="1182"/>
      </w:pPr>
      <w:r>
        <w:t xml:space="preserve">（四） 事实依据； </w:t>
      </w:r>
    </w:p>
    <w:p>
      <w:pPr>
        <w:pStyle w:val="2"/>
        <w:spacing w:before="1"/>
        <w:rPr>
          <w:sz w:val="16"/>
        </w:rPr>
      </w:pPr>
    </w:p>
    <w:p>
      <w:pPr>
        <w:pStyle w:val="2"/>
        <w:ind w:left="1182"/>
      </w:pPr>
      <w:r>
        <w:t xml:space="preserve">（五） 必要的法律依据； </w:t>
      </w:r>
    </w:p>
    <w:p>
      <w:pPr>
        <w:pStyle w:val="2"/>
        <w:spacing w:before="1"/>
        <w:rPr>
          <w:sz w:val="16"/>
        </w:rPr>
      </w:pPr>
    </w:p>
    <w:p>
      <w:pPr>
        <w:pStyle w:val="2"/>
        <w:ind w:left="1182"/>
      </w:pPr>
      <w:r>
        <w:t xml:space="preserve">（六） 提出质疑的日期。 </w:t>
      </w:r>
    </w:p>
    <w:p>
      <w:pPr>
        <w:pStyle w:val="2"/>
        <w:spacing w:before="1"/>
        <w:rPr>
          <w:sz w:val="16"/>
        </w:rPr>
      </w:pPr>
    </w:p>
    <w:p>
      <w:pPr>
        <w:pStyle w:val="2"/>
        <w:spacing w:line="427" w:lineRule="auto"/>
        <w:ind w:left="762" w:right="697" w:firstLine="419"/>
        <w:rPr>
          <w:sz w:val="10"/>
        </w:rPr>
      </w:pPr>
      <w:r>
        <w:t xml:space="preserve">供应商为自然人的，应当由本人签字；供应商为法人或者其他组织的，应当由法定代表人、主要负责人，或者其授权代表签字或者盖章，并加盖公章。 </w:t>
      </w:r>
    </w:p>
    <w:p>
      <w:pPr>
        <w:pStyle w:val="7"/>
        <w:outlineLvl w:val="1"/>
      </w:pPr>
      <w:bookmarkStart w:id="32" w:name="_bookmark12"/>
      <w:bookmarkEnd w:id="32"/>
      <w:bookmarkStart w:id="33" w:name="_Toc5104"/>
      <w:r>
        <w:t>10.纪律和监督</w:t>
      </w:r>
      <w:bookmarkEnd w:id="33"/>
      <w:r>
        <w:rPr>
          <w:w w:val="99"/>
        </w:rPr>
        <w:t xml:space="preserve"> </w:t>
      </w:r>
    </w:p>
    <w:p>
      <w:pPr>
        <w:numPr>
          <w:ilvl w:val="1"/>
          <w:numId w:val="11"/>
        </w:numPr>
        <w:tabs>
          <w:tab w:val="left" w:pos="1238"/>
        </w:tabs>
        <w:spacing w:before="242"/>
        <w:ind w:left="1238" w:right="0" w:hanging="476"/>
        <w:jc w:val="left"/>
        <w:rPr>
          <w:b/>
          <w:sz w:val="21"/>
        </w:rPr>
      </w:pPr>
      <w:r>
        <w:rPr>
          <w:b/>
          <w:sz w:val="21"/>
        </w:rPr>
        <w:t>对采购人的纪律要求</w:t>
      </w:r>
      <w:r>
        <w:rPr>
          <w:b/>
          <w:w w:val="99"/>
          <w:sz w:val="21"/>
        </w:rPr>
        <w:t xml:space="preserve"> </w:t>
      </w:r>
    </w:p>
    <w:p>
      <w:pPr>
        <w:pStyle w:val="2"/>
        <w:rPr>
          <w:b/>
          <w:sz w:val="16"/>
        </w:rPr>
      </w:pPr>
    </w:p>
    <w:p>
      <w:pPr>
        <w:pStyle w:val="2"/>
        <w:spacing w:before="1" w:line="424" w:lineRule="auto"/>
        <w:ind w:left="762" w:right="709" w:firstLine="419"/>
        <w:jc w:val="both"/>
      </w:pPr>
      <w:r>
        <w:t xml:space="preserve">采购人不得泄漏磋商活动中应当保密的情况和资料，不得与供应商串通损害国家利益、社会公共利益或者他人合法权益。 </w:t>
      </w:r>
    </w:p>
    <w:p>
      <w:pPr>
        <w:numPr>
          <w:ilvl w:val="1"/>
          <w:numId w:val="11"/>
        </w:numPr>
        <w:tabs>
          <w:tab w:val="left" w:pos="1238"/>
        </w:tabs>
        <w:spacing w:before="0"/>
        <w:ind w:left="1238" w:right="0" w:hanging="476"/>
        <w:jc w:val="left"/>
        <w:rPr>
          <w:b/>
          <w:sz w:val="21"/>
        </w:rPr>
      </w:pPr>
      <w:r>
        <w:rPr>
          <w:b/>
          <w:sz w:val="21"/>
        </w:rPr>
        <w:t>对供应商的纪律要求</w:t>
      </w:r>
      <w:r>
        <w:rPr>
          <w:b/>
          <w:w w:val="99"/>
          <w:sz w:val="21"/>
        </w:rPr>
        <w:t xml:space="preserve"> </w:t>
      </w:r>
    </w:p>
    <w:p>
      <w:pPr>
        <w:pStyle w:val="2"/>
        <w:spacing w:before="1"/>
        <w:rPr>
          <w:b/>
          <w:sz w:val="16"/>
        </w:rPr>
      </w:pPr>
    </w:p>
    <w:p>
      <w:pPr>
        <w:pStyle w:val="2"/>
        <w:spacing w:line="424" w:lineRule="auto"/>
        <w:ind w:left="762" w:right="697" w:firstLine="419"/>
        <w:jc w:val="both"/>
      </w:pPr>
      <w:r>
        <w:t xml:space="preserve">供应商之间不得相互串通或者与采购人串通，不得向采购人或者磋商小组行贿谋取中标，不得以他人名义响应或者以其他方式弄虚作假骗取中标；供应商不得以任何方式干扰、影响评标工作。 </w:t>
      </w:r>
    </w:p>
    <w:p>
      <w:pPr>
        <w:numPr>
          <w:ilvl w:val="1"/>
          <w:numId w:val="11"/>
        </w:numPr>
        <w:tabs>
          <w:tab w:val="left" w:pos="1238"/>
        </w:tabs>
        <w:spacing w:before="0" w:line="267" w:lineRule="exact"/>
        <w:ind w:left="1238" w:right="0" w:hanging="476"/>
        <w:jc w:val="left"/>
        <w:rPr>
          <w:b/>
          <w:sz w:val="21"/>
        </w:rPr>
      </w:pPr>
      <w:r>
        <w:rPr>
          <w:b/>
          <w:spacing w:val="-1"/>
          <w:sz w:val="21"/>
        </w:rPr>
        <w:t>对磋商小组成员的纪律要求</w:t>
      </w:r>
      <w:r>
        <w:rPr>
          <w:b/>
          <w:spacing w:val="-1"/>
          <w:w w:val="99"/>
          <w:sz w:val="21"/>
        </w:rPr>
        <w:t xml:space="preserve"> </w:t>
      </w:r>
    </w:p>
    <w:p>
      <w:pPr>
        <w:pStyle w:val="2"/>
        <w:spacing w:before="1"/>
        <w:rPr>
          <w:b/>
          <w:sz w:val="16"/>
        </w:rPr>
      </w:pPr>
    </w:p>
    <w:p>
      <w:pPr>
        <w:pStyle w:val="2"/>
        <w:spacing w:line="424" w:lineRule="auto"/>
        <w:ind w:left="762" w:right="697" w:firstLine="419"/>
        <w:jc w:val="both"/>
      </w:pPr>
      <w:r>
        <w:t xml:space="preserve">磋商小组成员不得收受供应商及他人的财物或者其他好处，不得向供应商及他人透漏对响应文件的评审和比较、成交候选人的推荐情况以及评标有关的其他情况。在磋商活动中，磋商小组成员不得擅离职守，影响评标程序正常进行，不得使用第三章“评标办法” 没有规定的评审因素和标准进行评标。 </w:t>
      </w:r>
    </w:p>
    <w:p>
      <w:pPr>
        <w:numPr>
          <w:ilvl w:val="1"/>
          <w:numId w:val="11"/>
        </w:numPr>
        <w:tabs>
          <w:tab w:val="left" w:pos="1238"/>
        </w:tabs>
        <w:spacing w:before="0" w:line="267" w:lineRule="exact"/>
        <w:ind w:left="1238" w:right="0" w:hanging="476"/>
        <w:jc w:val="left"/>
        <w:rPr>
          <w:b/>
          <w:sz w:val="21"/>
        </w:rPr>
      </w:pPr>
      <w:r>
        <w:rPr>
          <w:b/>
          <w:spacing w:val="-2"/>
          <w:sz w:val="21"/>
        </w:rPr>
        <w:t>对与评标活动有关的工作人员的纪律要求</w:t>
      </w:r>
      <w:r>
        <w:rPr>
          <w:b/>
          <w:w w:val="99"/>
          <w:sz w:val="21"/>
        </w:rPr>
        <w:t xml:space="preserve"> </w:t>
      </w:r>
    </w:p>
    <w:p>
      <w:pPr>
        <w:pStyle w:val="2"/>
        <w:spacing w:before="1"/>
        <w:rPr>
          <w:b/>
          <w:sz w:val="16"/>
        </w:rPr>
      </w:pPr>
    </w:p>
    <w:p>
      <w:pPr>
        <w:pStyle w:val="2"/>
        <w:spacing w:line="424" w:lineRule="auto"/>
        <w:ind w:left="762" w:right="697" w:firstLine="419"/>
        <w:jc w:val="both"/>
      </w:pPr>
      <w:r>
        <w:t xml:space="preserve">与评标活动有关的工作人员不得收受供应商及他人的财物或者其他好处，不得向供应商及他人透漏对响应文件的评审和比较、成交候选人的推荐情况以及评标有关的其他情况。在评标活动中，与评标活动有关的工作人员不得擅离职守，影响评标程序正常进行。 </w:t>
      </w:r>
    </w:p>
    <w:p>
      <w:pPr>
        <w:numPr>
          <w:ilvl w:val="1"/>
          <w:numId w:val="11"/>
        </w:numPr>
        <w:tabs>
          <w:tab w:val="left" w:pos="1238"/>
        </w:tabs>
        <w:spacing w:before="0" w:line="266" w:lineRule="exact"/>
        <w:ind w:left="1238" w:right="0" w:hanging="476"/>
        <w:jc w:val="left"/>
        <w:rPr>
          <w:b/>
          <w:sz w:val="21"/>
        </w:rPr>
      </w:pPr>
      <w:r>
        <w:rPr>
          <w:b/>
          <w:sz w:val="21"/>
        </w:rPr>
        <w:t>投诉</w:t>
      </w:r>
      <w:r>
        <w:rPr>
          <w:b/>
          <w:w w:val="99"/>
          <w:sz w:val="21"/>
        </w:rPr>
        <w:t xml:space="preserve"> </w:t>
      </w:r>
    </w:p>
    <w:p>
      <w:pPr>
        <w:pStyle w:val="2"/>
        <w:spacing w:before="1"/>
        <w:rPr>
          <w:b/>
          <w:sz w:val="16"/>
        </w:rPr>
      </w:pPr>
    </w:p>
    <w:p>
      <w:pPr>
        <w:pStyle w:val="2"/>
        <w:spacing w:before="1" w:line="424" w:lineRule="auto"/>
        <w:ind w:left="762" w:right="697" w:firstLine="419"/>
        <w:jc w:val="both"/>
      </w:pPr>
      <w:r>
        <w:t xml:space="preserve">供应商和其他利害关系人认为本次磋商活动违反法律、法规和规章规定的，有权向有关行政监督部门投诉。 </w:t>
      </w:r>
    </w:p>
    <w:p>
      <w:pPr>
        <w:pStyle w:val="7"/>
        <w:spacing w:before="31"/>
        <w:outlineLvl w:val="1"/>
      </w:pPr>
      <w:bookmarkStart w:id="34" w:name="_bookmark13"/>
      <w:bookmarkEnd w:id="34"/>
      <w:bookmarkStart w:id="35" w:name="_Toc30270"/>
      <w:r>
        <w:t>11.需要补充的其他内容</w:t>
      </w:r>
      <w:bookmarkEnd w:id="35"/>
      <w:r>
        <w:rPr>
          <w:w w:val="99"/>
        </w:rPr>
        <w:t xml:space="preserve"> </w:t>
      </w:r>
    </w:p>
    <w:p>
      <w:pPr>
        <w:pStyle w:val="2"/>
        <w:spacing w:before="244"/>
        <w:ind w:left="1182"/>
        <w:rPr>
          <w:sz w:val="20"/>
        </w:rPr>
      </w:pPr>
      <w:r>
        <w:t xml:space="preserve">需要补充的其他内容：见供应商须知前附表。 </w:t>
      </w:r>
    </w:p>
    <w:p>
      <w:pPr>
        <w:pStyle w:val="2"/>
        <w:rPr>
          <w:sz w:val="20"/>
        </w:rPr>
      </w:pPr>
    </w:p>
    <w:p>
      <w:pPr>
        <w:pStyle w:val="2"/>
        <w:rPr>
          <w:sz w:val="20"/>
        </w:rPr>
      </w:pPr>
    </w:p>
    <w:p>
      <w:pPr>
        <w:pStyle w:val="2"/>
        <w:rPr>
          <w:sz w:val="20"/>
        </w:rPr>
      </w:pPr>
    </w:p>
    <w:p>
      <w:pPr>
        <w:pStyle w:val="2"/>
        <w:spacing w:before="9"/>
        <w:rPr>
          <w:sz w:val="28"/>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6"/>
        <w:tabs>
          <w:tab w:val="left" w:pos="1339"/>
        </w:tabs>
        <w:ind w:left="59"/>
        <w:outlineLvl w:val="0"/>
      </w:pPr>
      <w:bookmarkStart w:id="36" w:name="_bookmark14"/>
      <w:bookmarkEnd w:id="36"/>
      <w:bookmarkStart w:id="37" w:name="_Toc11983"/>
      <w:r>
        <w:t>第三章</w:t>
      </w:r>
      <w:r>
        <w:tab/>
      </w:r>
      <w:r>
        <w:t>评审办法</w:t>
      </w:r>
      <w:bookmarkEnd w:id="37"/>
    </w:p>
    <w:p>
      <w:pPr>
        <w:pStyle w:val="8"/>
        <w:spacing w:before="249"/>
        <w:ind w:left="187" w:right="10"/>
        <w:rPr>
          <w:rFonts w:hint="eastAsia" w:ascii="宋体" w:eastAsia="宋体"/>
          <w:b/>
          <w:sz w:val="24"/>
        </w:rPr>
      </w:pPr>
      <w:bookmarkStart w:id="38" w:name="_bookmark15"/>
      <w:bookmarkEnd w:id="38"/>
      <w:r>
        <w:t>评标办法前附表</w:t>
      </w:r>
      <w:r>
        <w:rPr>
          <w:rFonts w:hint="eastAsia" w:ascii="宋体" w:eastAsia="宋体"/>
          <w:b/>
          <w:w w:val="99"/>
          <w:sz w:val="24"/>
        </w:rPr>
        <w:t xml:space="preserve"> </w:t>
      </w:r>
    </w:p>
    <w:p>
      <w:pPr>
        <w:pStyle w:val="2"/>
        <w:spacing w:before="9"/>
        <w:rPr>
          <w:b/>
          <w:sz w:val="10"/>
        </w:rPr>
      </w:pPr>
    </w:p>
    <w:tbl>
      <w:tblPr>
        <w:tblStyle w:val="1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991"/>
        <w:gridCol w:w="4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668" w:type="dxa"/>
          </w:tcPr>
          <w:p>
            <w:pPr>
              <w:pStyle w:val="22"/>
              <w:spacing w:before="9"/>
              <w:rPr>
                <w:b/>
                <w:sz w:val="22"/>
              </w:rPr>
            </w:pPr>
          </w:p>
          <w:p>
            <w:pPr>
              <w:pStyle w:val="22"/>
              <w:ind w:left="623"/>
              <w:rPr>
                <w:b/>
                <w:sz w:val="21"/>
              </w:rPr>
            </w:pPr>
            <w:r>
              <w:rPr>
                <w:b/>
                <w:sz w:val="21"/>
              </w:rPr>
              <w:t>条款</w:t>
            </w:r>
            <w:r>
              <w:rPr>
                <w:b/>
                <w:w w:val="99"/>
                <w:sz w:val="21"/>
              </w:rPr>
              <w:t xml:space="preserve"> </w:t>
            </w:r>
          </w:p>
        </w:tc>
        <w:tc>
          <w:tcPr>
            <w:tcW w:w="2991" w:type="dxa"/>
          </w:tcPr>
          <w:p>
            <w:pPr>
              <w:pStyle w:val="22"/>
              <w:spacing w:before="9"/>
              <w:rPr>
                <w:b/>
                <w:sz w:val="22"/>
              </w:rPr>
            </w:pPr>
          </w:p>
          <w:p>
            <w:pPr>
              <w:pStyle w:val="22"/>
              <w:ind w:left="163" w:right="45"/>
              <w:jc w:val="center"/>
              <w:rPr>
                <w:b/>
                <w:sz w:val="21"/>
              </w:rPr>
            </w:pPr>
            <w:r>
              <w:rPr>
                <w:b/>
                <w:sz w:val="21"/>
              </w:rPr>
              <w:t>评审因素</w:t>
            </w:r>
            <w:r>
              <w:rPr>
                <w:b/>
                <w:w w:val="99"/>
                <w:sz w:val="21"/>
              </w:rPr>
              <w:t xml:space="preserve"> </w:t>
            </w:r>
          </w:p>
        </w:tc>
        <w:tc>
          <w:tcPr>
            <w:tcW w:w="4609" w:type="dxa"/>
          </w:tcPr>
          <w:p>
            <w:pPr>
              <w:pStyle w:val="22"/>
              <w:spacing w:before="9"/>
              <w:rPr>
                <w:b/>
                <w:sz w:val="22"/>
              </w:rPr>
            </w:pPr>
          </w:p>
          <w:p>
            <w:pPr>
              <w:pStyle w:val="22"/>
              <w:ind w:left="291" w:right="173"/>
              <w:jc w:val="center"/>
              <w:rPr>
                <w:b/>
                <w:sz w:val="21"/>
              </w:rPr>
            </w:pPr>
            <w:r>
              <w:rPr>
                <w:b/>
                <w:sz w:val="21"/>
              </w:rPr>
              <w:t>评审标准</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restart"/>
          </w:tcPr>
          <w:p>
            <w:pPr>
              <w:pStyle w:val="22"/>
              <w:rPr>
                <w:b/>
                <w:sz w:val="20"/>
              </w:rPr>
            </w:pPr>
          </w:p>
          <w:p>
            <w:pPr>
              <w:pStyle w:val="22"/>
              <w:rPr>
                <w:b/>
                <w:sz w:val="20"/>
              </w:rPr>
            </w:pPr>
          </w:p>
          <w:p>
            <w:pPr>
              <w:pStyle w:val="22"/>
              <w:rPr>
                <w:b/>
                <w:sz w:val="20"/>
              </w:rPr>
            </w:pPr>
          </w:p>
          <w:p>
            <w:pPr>
              <w:pStyle w:val="22"/>
              <w:spacing w:before="10"/>
              <w:rPr>
                <w:b/>
                <w:sz w:val="29"/>
              </w:rPr>
            </w:pPr>
          </w:p>
          <w:p>
            <w:pPr>
              <w:pStyle w:val="22"/>
              <w:ind w:left="203"/>
              <w:rPr>
                <w:sz w:val="21"/>
              </w:rPr>
            </w:pPr>
            <w:r>
              <w:rPr>
                <w:sz w:val="21"/>
              </w:rPr>
              <w:t xml:space="preserve">资格评审标准 </w:t>
            </w:r>
          </w:p>
        </w:tc>
        <w:tc>
          <w:tcPr>
            <w:tcW w:w="2991" w:type="dxa"/>
          </w:tcPr>
          <w:p>
            <w:pPr>
              <w:pStyle w:val="22"/>
              <w:spacing w:before="7"/>
              <w:rPr>
                <w:b/>
                <w:sz w:val="22"/>
              </w:rPr>
            </w:pPr>
          </w:p>
          <w:p>
            <w:pPr>
              <w:pStyle w:val="22"/>
              <w:ind w:left="165" w:right="45"/>
              <w:jc w:val="center"/>
              <w:rPr>
                <w:sz w:val="21"/>
              </w:rPr>
            </w:pPr>
            <w:r>
              <w:rPr>
                <w:sz w:val="21"/>
              </w:rPr>
              <w:t xml:space="preserve">营业执照 </w:t>
            </w:r>
          </w:p>
        </w:tc>
        <w:tc>
          <w:tcPr>
            <w:tcW w:w="4609" w:type="dxa"/>
          </w:tcPr>
          <w:p>
            <w:pPr>
              <w:pStyle w:val="22"/>
              <w:spacing w:before="7"/>
              <w:rPr>
                <w:b/>
                <w:sz w:val="22"/>
              </w:rPr>
            </w:pPr>
          </w:p>
          <w:p>
            <w:pPr>
              <w:pStyle w:val="22"/>
              <w:ind w:left="288" w:right="173"/>
              <w:jc w:val="center"/>
              <w:rPr>
                <w:sz w:val="21"/>
              </w:rPr>
            </w:pPr>
            <w:r>
              <w:rPr>
                <w:sz w:val="21"/>
              </w:rPr>
              <w:t xml:space="preserve">具备有效的营业执照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continue"/>
            <w:tcBorders>
              <w:top w:val="nil"/>
            </w:tcBorders>
          </w:tcPr>
          <w:p>
            <w:pPr>
              <w:rPr>
                <w:sz w:val="2"/>
                <w:szCs w:val="2"/>
              </w:rPr>
            </w:pPr>
          </w:p>
        </w:tc>
        <w:tc>
          <w:tcPr>
            <w:tcW w:w="2991" w:type="dxa"/>
          </w:tcPr>
          <w:p>
            <w:pPr>
              <w:pStyle w:val="22"/>
              <w:spacing w:before="9"/>
              <w:rPr>
                <w:b/>
                <w:sz w:val="22"/>
              </w:rPr>
            </w:pPr>
          </w:p>
          <w:p>
            <w:pPr>
              <w:pStyle w:val="22"/>
              <w:ind w:left="165" w:right="45"/>
              <w:jc w:val="center"/>
              <w:rPr>
                <w:sz w:val="21"/>
              </w:rPr>
            </w:pPr>
            <w:r>
              <w:rPr>
                <w:sz w:val="21"/>
              </w:rPr>
              <w:t xml:space="preserve">资格条件 </w:t>
            </w:r>
          </w:p>
        </w:tc>
        <w:tc>
          <w:tcPr>
            <w:tcW w:w="4609" w:type="dxa"/>
          </w:tcPr>
          <w:p>
            <w:pPr>
              <w:pStyle w:val="22"/>
              <w:spacing w:before="9"/>
              <w:rPr>
                <w:b/>
                <w:sz w:val="22"/>
              </w:rPr>
            </w:pPr>
          </w:p>
          <w:p>
            <w:pPr>
              <w:pStyle w:val="22"/>
              <w:ind w:left="291" w:right="173"/>
              <w:jc w:val="center"/>
              <w:rPr>
                <w:sz w:val="21"/>
              </w:rPr>
            </w:pPr>
            <w:r>
              <w:rPr>
                <w:sz w:val="21"/>
              </w:rPr>
              <w:t xml:space="preserve">符合第二章“供应商须知”第 1.4.1 项规定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668" w:type="dxa"/>
            <w:vMerge w:val="continue"/>
            <w:tcBorders>
              <w:top w:val="nil"/>
            </w:tcBorders>
          </w:tcPr>
          <w:p>
            <w:pPr>
              <w:rPr>
                <w:sz w:val="2"/>
                <w:szCs w:val="2"/>
              </w:rPr>
            </w:pPr>
          </w:p>
        </w:tc>
        <w:tc>
          <w:tcPr>
            <w:tcW w:w="2991" w:type="dxa"/>
          </w:tcPr>
          <w:p>
            <w:pPr>
              <w:pStyle w:val="22"/>
              <w:spacing w:before="9"/>
              <w:rPr>
                <w:b/>
                <w:sz w:val="22"/>
              </w:rPr>
            </w:pPr>
          </w:p>
          <w:p>
            <w:pPr>
              <w:pStyle w:val="22"/>
              <w:ind w:left="165" w:right="45"/>
              <w:jc w:val="center"/>
              <w:rPr>
                <w:sz w:val="21"/>
              </w:rPr>
            </w:pPr>
            <w:r>
              <w:rPr>
                <w:sz w:val="21"/>
              </w:rPr>
              <w:t xml:space="preserve">其他要求 </w:t>
            </w:r>
          </w:p>
        </w:tc>
        <w:tc>
          <w:tcPr>
            <w:tcW w:w="4609" w:type="dxa"/>
          </w:tcPr>
          <w:p>
            <w:pPr>
              <w:pStyle w:val="22"/>
              <w:spacing w:before="9"/>
              <w:rPr>
                <w:b/>
                <w:sz w:val="22"/>
              </w:rPr>
            </w:pPr>
          </w:p>
          <w:p>
            <w:pPr>
              <w:pStyle w:val="22"/>
              <w:ind w:left="291" w:right="173"/>
              <w:jc w:val="center"/>
              <w:rPr>
                <w:sz w:val="21"/>
              </w:rPr>
            </w:pPr>
            <w:r>
              <w:rPr>
                <w:sz w:val="21"/>
              </w:rPr>
              <w:t xml:space="preserve">符合第二章“供应商须知”第 1.4.1 项规定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restart"/>
          </w:tcPr>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rPr>
                <w:b/>
                <w:sz w:val="20"/>
              </w:rPr>
            </w:pPr>
          </w:p>
          <w:p>
            <w:pPr>
              <w:pStyle w:val="22"/>
              <w:spacing w:before="9"/>
              <w:rPr>
                <w:b/>
                <w:sz w:val="24"/>
              </w:rPr>
            </w:pPr>
          </w:p>
          <w:p>
            <w:pPr>
              <w:pStyle w:val="22"/>
              <w:ind w:left="98" w:right="-29"/>
              <w:rPr>
                <w:sz w:val="21"/>
              </w:rPr>
            </w:pPr>
            <w:r>
              <w:rPr>
                <w:spacing w:val="-3"/>
                <w:sz w:val="21"/>
              </w:rPr>
              <w:t>符合性评审标准</w:t>
            </w:r>
            <w:r>
              <w:rPr>
                <w:sz w:val="21"/>
              </w:rPr>
              <w:t xml:space="preserve"> </w:t>
            </w:r>
          </w:p>
        </w:tc>
        <w:tc>
          <w:tcPr>
            <w:tcW w:w="2991" w:type="dxa"/>
          </w:tcPr>
          <w:p>
            <w:pPr>
              <w:pStyle w:val="22"/>
              <w:spacing w:before="7"/>
              <w:rPr>
                <w:b/>
                <w:sz w:val="22"/>
              </w:rPr>
            </w:pPr>
          </w:p>
          <w:p>
            <w:pPr>
              <w:pStyle w:val="22"/>
              <w:ind w:left="165" w:right="45"/>
              <w:jc w:val="center"/>
              <w:rPr>
                <w:sz w:val="21"/>
              </w:rPr>
            </w:pPr>
            <w:r>
              <w:rPr>
                <w:sz w:val="21"/>
              </w:rPr>
              <w:t xml:space="preserve">供应商名称 </w:t>
            </w:r>
          </w:p>
        </w:tc>
        <w:tc>
          <w:tcPr>
            <w:tcW w:w="4609" w:type="dxa"/>
          </w:tcPr>
          <w:p>
            <w:pPr>
              <w:pStyle w:val="22"/>
              <w:spacing w:before="7"/>
              <w:rPr>
                <w:b/>
                <w:sz w:val="22"/>
              </w:rPr>
            </w:pPr>
          </w:p>
          <w:p>
            <w:pPr>
              <w:pStyle w:val="22"/>
              <w:ind w:left="290" w:right="173"/>
              <w:jc w:val="center"/>
              <w:rPr>
                <w:sz w:val="21"/>
              </w:rPr>
            </w:pPr>
            <w:r>
              <w:rPr>
                <w:sz w:val="21"/>
              </w:rPr>
              <w:t xml:space="preserve">与营业执照一致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continue"/>
            <w:tcBorders>
              <w:top w:val="nil"/>
            </w:tcBorders>
          </w:tcPr>
          <w:p>
            <w:pPr>
              <w:rPr>
                <w:sz w:val="2"/>
                <w:szCs w:val="2"/>
              </w:rPr>
            </w:pPr>
          </w:p>
        </w:tc>
        <w:tc>
          <w:tcPr>
            <w:tcW w:w="2991" w:type="dxa"/>
          </w:tcPr>
          <w:p>
            <w:pPr>
              <w:pStyle w:val="22"/>
              <w:spacing w:before="9"/>
              <w:rPr>
                <w:b/>
                <w:sz w:val="22"/>
              </w:rPr>
            </w:pPr>
          </w:p>
          <w:p>
            <w:pPr>
              <w:pStyle w:val="22"/>
              <w:ind w:left="165" w:right="45"/>
              <w:jc w:val="center"/>
              <w:rPr>
                <w:sz w:val="21"/>
              </w:rPr>
            </w:pPr>
            <w:r>
              <w:rPr>
                <w:sz w:val="21"/>
              </w:rPr>
              <w:t xml:space="preserve">磋商函及磋商函附录签字盖章 </w:t>
            </w:r>
          </w:p>
        </w:tc>
        <w:tc>
          <w:tcPr>
            <w:tcW w:w="4609" w:type="dxa"/>
          </w:tcPr>
          <w:p>
            <w:pPr>
              <w:pStyle w:val="22"/>
              <w:spacing w:before="9"/>
              <w:rPr>
                <w:b/>
                <w:sz w:val="22"/>
              </w:rPr>
            </w:pPr>
          </w:p>
          <w:p>
            <w:pPr>
              <w:pStyle w:val="22"/>
              <w:ind w:left="288" w:right="173"/>
              <w:jc w:val="center"/>
              <w:rPr>
                <w:sz w:val="21"/>
              </w:rPr>
            </w:pPr>
            <w:r>
              <w:rPr>
                <w:sz w:val="21"/>
              </w:rPr>
              <w:t xml:space="preserve">符合第六章“响应文件格式”中的要求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668" w:type="dxa"/>
            <w:vMerge w:val="continue"/>
            <w:tcBorders>
              <w:top w:val="nil"/>
            </w:tcBorders>
          </w:tcPr>
          <w:p>
            <w:pPr>
              <w:rPr>
                <w:sz w:val="2"/>
                <w:szCs w:val="2"/>
              </w:rPr>
            </w:pPr>
          </w:p>
        </w:tc>
        <w:tc>
          <w:tcPr>
            <w:tcW w:w="2991" w:type="dxa"/>
          </w:tcPr>
          <w:p>
            <w:pPr>
              <w:pStyle w:val="22"/>
              <w:spacing w:before="9"/>
              <w:rPr>
                <w:b/>
                <w:sz w:val="22"/>
              </w:rPr>
            </w:pPr>
          </w:p>
          <w:p>
            <w:pPr>
              <w:pStyle w:val="22"/>
              <w:ind w:left="163" w:right="45"/>
              <w:jc w:val="center"/>
              <w:rPr>
                <w:sz w:val="21"/>
              </w:rPr>
            </w:pPr>
            <w:r>
              <w:rPr>
                <w:sz w:val="21"/>
              </w:rPr>
              <w:t xml:space="preserve">磋商函及磋商函附录格式 </w:t>
            </w:r>
          </w:p>
        </w:tc>
        <w:tc>
          <w:tcPr>
            <w:tcW w:w="4609" w:type="dxa"/>
          </w:tcPr>
          <w:p>
            <w:pPr>
              <w:pStyle w:val="22"/>
              <w:spacing w:before="9"/>
              <w:rPr>
                <w:b/>
                <w:sz w:val="22"/>
              </w:rPr>
            </w:pPr>
          </w:p>
          <w:p>
            <w:pPr>
              <w:pStyle w:val="22"/>
              <w:ind w:left="288" w:right="173"/>
              <w:jc w:val="center"/>
              <w:rPr>
                <w:sz w:val="21"/>
              </w:rPr>
            </w:pPr>
            <w:r>
              <w:rPr>
                <w:sz w:val="21"/>
              </w:rPr>
              <w:t xml:space="preserve">符合第六章“响应文件格式”中的要求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continue"/>
            <w:tcBorders>
              <w:top w:val="nil"/>
            </w:tcBorders>
          </w:tcPr>
          <w:p>
            <w:pPr>
              <w:rPr>
                <w:sz w:val="2"/>
                <w:szCs w:val="2"/>
              </w:rPr>
            </w:pPr>
          </w:p>
        </w:tc>
        <w:tc>
          <w:tcPr>
            <w:tcW w:w="2991" w:type="dxa"/>
          </w:tcPr>
          <w:p>
            <w:pPr>
              <w:pStyle w:val="22"/>
              <w:spacing w:before="7"/>
              <w:rPr>
                <w:b/>
                <w:sz w:val="22"/>
              </w:rPr>
            </w:pPr>
          </w:p>
          <w:p>
            <w:pPr>
              <w:pStyle w:val="22"/>
              <w:ind w:left="165" w:right="45"/>
              <w:jc w:val="center"/>
              <w:rPr>
                <w:sz w:val="21"/>
              </w:rPr>
            </w:pPr>
            <w:r>
              <w:rPr>
                <w:sz w:val="21"/>
              </w:rPr>
              <w:t xml:space="preserve">报价有效 </w:t>
            </w:r>
          </w:p>
        </w:tc>
        <w:tc>
          <w:tcPr>
            <w:tcW w:w="4609" w:type="dxa"/>
          </w:tcPr>
          <w:p>
            <w:pPr>
              <w:pStyle w:val="22"/>
              <w:spacing w:before="7"/>
              <w:rPr>
                <w:b/>
                <w:sz w:val="22"/>
              </w:rPr>
            </w:pPr>
          </w:p>
          <w:p>
            <w:pPr>
              <w:pStyle w:val="22"/>
              <w:ind w:left="290" w:right="173"/>
              <w:jc w:val="center"/>
              <w:rPr>
                <w:sz w:val="21"/>
              </w:rPr>
            </w:pPr>
            <w:r>
              <w:rPr>
                <w:sz w:val="21"/>
              </w:rPr>
              <w:t xml:space="preserve">磋商报价未超过最高限价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continue"/>
            <w:tcBorders>
              <w:top w:val="nil"/>
            </w:tcBorders>
          </w:tcPr>
          <w:p>
            <w:pPr>
              <w:rPr>
                <w:sz w:val="2"/>
                <w:szCs w:val="2"/>
              </w:rPr>
            </w:pPr>
          </w:p>
        </w:tc>
        <w:tc>
          <w:tcPr>
            <w:tcW w:w="2991" w:type="dxa"/>
          </w:tcPr>
          <w:p>
            <w:pPr>
              <w:pStyle w:val="22"/>
              <w:spacing w:before="9"/>
              <w:jc w:val="center"/>
              <w:rPr>
                <w:b w:val="0"/>
                <w:bCs/>
                <w:sz w:val="22"/>
              </w:rPr>
            </w:pPr>
          </w:p>
          <w:p>
            <w:pPr>
              <w:pStyle w:val="22"/>
              <w:spacing w:before="9"/>
              <w:jc w:val="center"/>
              <w:rPr>
                <w:b w:val="0"/>
                <w:bCs/>
                <w:sz w:val="22"/>
              </w:rPr>
            </w:pPr>
            <w:r>
              <w:rPr>
                <w:b w:val="0"/>
                <w:bCs/>
                <w:sz w:val="22"/>
              </w:rPr>
              <w:t>响应内容（</w:t>
            </w:r>
            <w:r>
              <w:rPr>
                <w:rFonts w:hint="eastAsia"/>
                <w:b w:val="0"/>
                <w:bCs/>
                <w:sz w:val="22"/>
                <w:lang w:eastAsia="zh-CN"/>
              </w:rPr>
              <w:t>项目内容</w:t>
            </w:r>
            <w:r>
              <w:rPr>
                <w:b w:val="0"/>
                <w:bCs/>
                <w:sz w:val="22"/>
              </w:rPr>
              <w:t>）</w:t>
            </w:r>
          </w:p>
        </w:tc>
        <w:tc>
          <w:tcPr>
            <w:tcW w:w="4609" w:type="dxa"/>
          </w:tcPr>
          <w:p>
            <w:pPr>
              <w:pStyle w:val="22"/>
              <w:spacing w:before="9"/>
              <w:jc w:val="center"/>
              <w:rPr>
                <w:b w:val="0"/>
                <w:bCs/>
                <w:sz w:val="22"/>
              </w:rPr>
            </w:pPr>
          </w:p>
          <w:p>
            <w:pPr>
              <w:pStyle w:val="22"/>
              <w:spacing w:before="9"/>
              <w:jc w:val="center"/>
              <w:rPr>
                <w:b w:val="0"/>
                <w:bCs/>
                <w:sz w:val="22"/>
              </w:rPr>
            </w:pPr>
            <w:r>
              <w:rPr>
                <w:b w:val="0"/>
                <w:bCs/>
                <w:sz w:val="22"/>
              </w:rPr>
              <w:t>符合第二章“供应商须知”第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668" w:type="dxa"/>
            <w:vMerge w:val="continue"/>
            <w:tcBorders>
              <w:top w:val="nil"/>
            </w:tcBorders>
          </w:tcPr>
          <w:p>
            <w:pPr>
              <w:rPr>
                <w:sz w:val="2"/>
                <w:szCs w:val="2"/>
              </w:rPr>
            </w:pPr>
          </w:p>
        </w:tc>
        <w:tc>
          <w:tcPr>
            <w:tcW w:w="2991" w:type="dxa"/>
          </w:tcPr>
          <w:p>
            <w:pPr>
              <w:pStyle w:val="22"/>
              <w:spacing w:before="9"/>
              <w:jc w:val="center"/>
              <w:rPr>
                <w:b w:val="0"/>
                <w:bCs/>
                <w:sz w:val="22"/>
              </w:rPr>
            </w:pPr>
          </w:p>
          <w:p>
            <w:pPr>
              <w:pStyle w:val="22"/>
              <w:spacing w:before="9"/>
              <w:jc w:val="center"/>
              <w:rPr>
                <w:b w:val="0"/>
                <w:bCs/>
                <w:sz w:val="22"/>
              </w:rPr>
            </w:pPr>
            <w:r>
              <w:rPr>
                <w:rFonts w:hint="eastAsia"/>
                <w:b w:val="0"/>
                <w:bCs/>
                <w:sz w:val="22"/>
                <w:lang w:eastAsia="zh-CN"/>
              </w:rPr>
              <w:t>交货</w:t>
            </w:r>
            <w:r>
              <w:rPr>
                <w:b w:val="0"/>
                <w:bCs/>
                <w:sz w:val="22"/>
              </w:rPr>
              <w:t>期</w:t>
            </w:r>
          </w:p>
        </w:tc>
        <w:tc>
          <w:tcPr>
            <w:tcW w:w="4609" w:type="dxa"/>
          </w:tcPr>
          <w:p>
            <w:pPr>
              <w:pStyle w:val="22"/>
              <w:spacing w:before="9"/>
              <w:jc w:val="center"/>
              <w:rPr>
                <w:b w:val="0"/>
                <w:bCs/>
                <w:sz w:val="22"/>
              </w:rPr>
            </w:pPr>
          </w:p>
          <w:p>
            <w:pPr>
              <w:pStyle w:val="22"/>
              <w:spacing w:before="9"/>
              <w:jc w:val="center"/>
              <w:rPr>
                <w:b w:val="0"/>
                <w:bCs/>
                <w:sz w:val="22"/>
              </w:rPr>
            </w:pPr>
            <w:r>
              <w:rPr>
                <w:b w:val="0"/>
                <w:bCs/>
                <w:sz w:val="22"/>
              </w:rPr>
              <w:t>符合第二章“供应商须知”第 1.1.6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continue"/>
            <w:tcBorders>
              <w:top w:val="nil"/>
            </w:tcBorders>
          </w:tcPr>
          <w:p>
            <w:pPr>
              <w:rPr>
                <w:sz w:val="2"/>
                <w:szCs w:val="2"/>
              </w:rPr>
            </w:pPr>
          </w:p>
        </w:tc>
        <w:tc>
          <w:tcPr>
            <w:tcW w:w="2991" w:type="dxa"/>
          </w:tcPr>
          <w:p>
            <w:pPr>
              <w:pStyle w:val="22"/>
              <w:spacing w:before="9"/>
              <w:jc w:val="center"/>
              <w:rPr>
                <w:b w:val="0"/>
                <w:bCs/>
                <w:sz w:val="22"/>
              </w:rPr>
            </w:pPr>
          </w:p>
          <w:p>
            <w:pPr>
              <w:pStyle w:val="22"/>
              <w:spacing w:before="9"/>
              <w:jc w:val="center"/>
              <w:rPr>
                <w:b w:val="0"/>
                <w:bCs/>
                <w:sz w:val="22"/>
              </w:rPr>
            </w:pPr>
            <w:r>
              <w:rPr>
                <w:rFonts w:hint="eastAsia"/>
                <w:b w:val="0"/>
                <w:bCs/>
                <w:sz w:val="22"/>
                <w:lang w:eastAsia="zh-CN"/>
              </w:rPr>
              <w:t>供货</w:t>
            </w:r>
            <w:r>
              <w:rPr>
                <w:b w:val="0"/>
                <w:bCs/>
                <w:sz w:val="22"/>
              </w:rPr>
              <w:t>地点</w:t>
            </w:r>
          </w:p>
        </w:tc>
        <w:tc>
          <w:tcPr>
            <w:tcW w:w="4609" w:type="dxa"/>
          </w:tcPr>
          <w:p>
            <w:pPr>
              <w:pStyle w:val="22"/>
              <w:spacing w:before="9"/>
              <w:jc w:val="center"/>
              <w:rPr>
                <w:b w:val="0"/>
                <w:bCs/>
                <w:sz w:val="22"/>
              </w:rPr>
            </w:pPr>
          </w:p>
          <w:p>
            <w:pPr>
              <w:pStyle w:val="22"/>
              <w:spacing w:before="9"/>
              <w:jc w:val="center"/>
              <w:rPr>
                <w:b w:val="0"/>
                <w:bCs/>
                <w:sz w:val="22"/>
              </w:rPr>
            </w:pPr>
            <w:r>
              <w:rPr>
                <w:b w:val="0"/>
                <w:bCs/>
                <w:sz w:val="22"/>
              </w:rPr>
              <w:t>符合第二章“供应商须知”第 1.1.5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continue"/>
            <w:tcBorders>
              <w:top w:val="nil"/>
            </w:tcBorders>
          </w:tcPr>
          <w:p>
            <w:pPr>
              <w:rPr>
                <w:sz w:val="2"/>
                <w:szCs w:val="2"/>
              </w:rPr>
            </w:pPr>
          </w:p>
        </w:tc>
        <w:tc>
          <w:tcPr>
            <w:tcW w:w="2991" w:type="dxa"/>
          </w:tcPr>
          <w:p>
            <w:pPr>
              <w:pStyle w:val="22"/>
              <w:spacing w:before="9"/>
              <w:jc w:val="center"/>
              <w:rPr>
                <w:b w:val="0"/>
                <w:bCs/>
                <w:sz w:val="22"/>
              </w:rPr>
            </w:pPr>
          </w:p>
          <w:p>
            <w:pPr>
              <w:pStyle w:val="22"/>
              <w:spacing w:before="9"/>
              <w:jc w:val="center"/>
              <w:rPr>
                <w:b w:val="0"/>
                <w:bCs/>
                <w:sz w:val="22"/>
              </w:rPr>
            </w:pPr>
            <w:r>
              <w:rPr>
                <w:rFonts w:hint="eastAsia"/>
                <w:b w:val="0"/>
                <w:bCs/>
                <w:sz w:val="22"/>
                <w:lang w:eastAsia="zh-CN"/>
              </w:rPr>
              <w:t>质量要求</w:t>
            </w:r>
          </w:p>
        </w:tc>
        <w:tc>
          <w:tcPr>
            <w:tcW w:w="4609" w:type="dxa"/>
          </w:tcPr>
          <w:p>
            <w:pPr>
              <w:pStyle w:val="22"/>
              <w:spacing w:before="9"/>
              <w:jc w:val="center"/>
              <w:rPr>
                <w:b w:val="0"/>
                <w:bCs/>
                <w:sz w:val="22"/>
              </w:rPr>
            </w:pPr>
          </w:p>
          <w:p>
            <w:pPr>
              <w:pStyle w:val="22"/>
              <w:spacing w:before="9"/>
              <w:jc w:val="center"/>
              <w:rPr>
                <w:b w:val="0"/>
                <w:bCs/>
                <w:sz w:val="22"/>
              </w:rPr>
            </w:pPr>
            <w:r>
              <w:rPr>
                <w:b w:val="0"/>
                <w:bCs/>
                <w:sz w:val="22"/>
              </w:rPr>
              <w:t>符合第二章“供应商须知”第 1.</w:t>
            </w:r>
            <w:r>
              <w:rPr>
                <w:rFonts w:hint="eastAsia"/>
                <w:b w:val="0"/>
                <w:bCs/>
                <w:sz w:val="22"/>
                <w:lang w:val="en-US" w:eastAsia="zh-CN"/>
              </w:rPr>
              <w:t>1.7</w:t>
            </w:r>
            <w:r>
              <w:rPr>
                <w:b w:val="0"/>
                <w:bCs/>
                <w:sz w:val="22"/>
              </w:rPr>
              <w:t xml:space="preserve">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668" w:type="dxa"/>
            <w:vMerge w:val="continue"/>
            <w:tcBorders>
              <w:top w:val="nil"/>
            </w:tcBorders>
          </w:tcPr>
          <w:p>
            <w:pPr>
              <w:rPr>
                <w:sz w:val="2"/>
                <w:szCs w:val="2"/>
              </w:rPr>
            </w:pPr>
          </w:p>
        </w:tc>
        <w:tc>
          <w:tcPr>
            <w:tcW w:w="2991" w:type="dxa"/>
            <w:vAlign w:val="center"/>
          </w:tcPr>
          <w:p>
            <w:pPr>
              <w:pStyle w:val="22"/>
              <w:spacing w:before="9"/>
              <w:jc w:val="center"/>
              <w:rPr>
                <w:rFonts w:hint="eastAsia"/>
                <w:b w:val="0"/>
                <w:bCs/>
                <w:sz w:val="22"/>
                <w:lang w:eastAsia="zh-CN"/>
              </w:rPr>
            </w:pPr>
            <w:r>
              <w:rPr>
                <w:rFonts w:hint="eastAsia"/>
                <w:b w:val="0"/>
                <w:bCs/>
                <w:sz w:val="22"/>
                <w:lang w:eastAsia="zh-CN"/>
              </w:rPr>
              <w:t>保修期限</w:t>
            </w:r>
          </w:p>
        </w:tc>
        <w:tc>
          <w:tcPr>
            <w:tcW w:w="4609" w:type="dxa"/>
            <w:vAlign w:val="center"/>
          </w:tcPr>
          <w:p>
            <w:pPr>
              <w:pStyle w:val="22"/>
              <w:spacing w:before="9"/>
              <w:jc w:val="center"/>
              <w:rPr>
                <w:b w:val="0"/>
                <w:bCs/>
                <w:sz w:val="22"/>
              </w:rPr>
            </w:pPr>
            <w:r>
              <w:rPr>
                <w:b w:val="0"/>
                <w:bCs/>
                <w:sz w:val="22"/>
              </w:rPr>
              <w:t>符合第二章“供应商须知”第 1.</w:t>
            </w:r>
            <w:r>
              <w:rPr>
                <w:rFonts w:hint="eastAsia"/>
                <w:b w:val="0"/>
                <w:bCs/>
                <w:sz w:val="22"/>
                <w:lang w:val="en-US" w:eastAsia="zh-CN"/>
              </w:rPr>
              <w:t>1.8</w:t>
            </w:r>
            <w:r>
              <w:rPr>
                <w:b w:val="0"/>
                <w:bCs/>
                <w:sz w:val="22"/>
              </w:rPr>
              <w:t xml:space="preserve">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668" w:type="dxa"/>
            <w:vMerge w:val="continue"/>
            <w:tcBorders>
              <w:top w:val="nil"/>
            </w:tcBorders>
          </w:tcPr>
          <w:p>
            <w:pPr>
              <w:rPr>
                <w:sz w:val="2"/>
                <w:szCs w:val="2"/>
              </w:rPr>
            </w:pPr>
          </w:p>
        </w:tc>
        <w:tc>
          <w:tcPr>
            <w:tcW w:w="2991" w:type="dxa"/>
          </w:tcPr>
          <w:p>
            <w:pPr>
              <w:pStyle w:val="22"/>
              <w:spacing w:before="9"/>
              <w:jc w:val="center"/>
              <w:rPr>
                <w:b w:val="0"/>
                <w:bCs/>
                <w:sz w:val="22"/>
              </w:rPr>
            </w:pPr>
          </w:p>
          <w:p>
            <w:pPr>
              <w:pStyle w:val="22"/>
              <w:spacing w:before="9"/>
              <w:jc w:val="center"/>
              <w:rPr>
                <w:b w:val="0"/>
                <w:bCs/>
                <w:sz w:val="22"/>
              </w:rPr>
            </w:pPr>
            <w:r>
              <w:rPr>
                <w:b w:val="0"/>
                <w:bCs/>
                <w:sz w:val="22"/>
              </w:rPr>
              <w:t>磋商有效期</w:t>
            </w:r>
          </w:p>
        </w:tc>
        <w:tc>
          <w:tcPr>
            <w:tcW w:w="4609" w:type="dxa"/>
          </w:tcPr>
          <w:p>
            <w:pPr>
              <w:pStyle w:val="22"/>
              <w:spacing w:before="9"/>
              <w:jc w:val="center"/>
              <w:rPr>
                <w:b w:val="0"/>
                <w:bCs/>
                <w:sz w:val="22"/>
              </w:rPr>
            </w:pPr>
          </w:p>
          <w:p>
            <w:pPr>
              <w:pStyle w:val="22"/>
              <w:spacing w:before="9"/>
              <w:jc w:val="center"/>
              <w:rPr>
                <w:b w:val="0"/>
                <w:bCs/>
                <w:sz w:val="22"/>
              </w:rPr>
            </w:pPr>
            <w:r>
              <w:rPr>
                <w:b w:val="0"/>
                <w:bCs/>
                <w:sz w:val="22"/>
              </w:rPr>
              <w:t>符合第二章“供应商须知”第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68" w:type="dxa"/>
            <w:vMerge w:val="continue"/>
            <w:tcBorders>
              <w:top w:val="nil"/>
            </w:tcBorders>
          </w:tcPr>
          <w:p>
            <w:pPr>
              <w:rPr>
                <w:sz w:val="2"/>
                <w:szCs w:val="2"/>
              </w:rPr>
            </w:pPr>
          </w:p>
        </w:tc>
        <w:tc>
          <w:tcPr>
            <w:tcW w:w="2991" w:type="dxa"/>
          </w:tcPr>
          <w:p>
            <w:pPr>
              <w:pStyle w:val="22"/>
              <w:spacing w:before="9"/>
              <w:jc w:val="center"/>
              <w:rPr>
                <w:b w:val="0"/>
                <w:bCs/>
                <w:sz w:val="22"/>
              </w:rPr>
            </w:pPr>
          </w:p>
          <w:p>
            <w:pPr>
              <w:pStyle w:val="22"/>
              <w:spacing w:before="9"/>
              <w:jc w:val="center"/>
              <w:rPr>
                <w:b w:val="0"/>
                <w:bCs/>
                <w:sz w:val="22"/>
              </w:rPr>
            </w:pPr>
            <w:r>
              <w:rPr>
                <w:b w:val="0"/>
                <w:bCs/>
                <w:sz w:val="22"/>
              </w:rPr>
              <w:t>权利义务</w:t>
            </w:r>
          </w:p>
        </w:tc>
        <w:tc>
          <w:tcPr>
            <w:tcW w:w="4609" w:type="dxa"/>
          </w:tcPr>
          <w:p>
            <w:pPr>
              <w:pStyle w:val="22"/>
              <w:spacing w:before="9"/>
              <w:jc w:val="center"/>
              <w:rPr>
                <w:b w:val="0"/>
                <w:bCs/>
                <w:sz w:val="22"/>
              </w:rPr>
            </w:pPr>
          </w:p>
          <w:p>
            <w:pPr>
              <w:pStyle w:val="22"/>
              <w:spacing w:before="9"/>
              <w:jc w:val="center"/>
              <w:rPr>
                <w:b w:val="0"/>
                <w:bCs/>
                <w:sz w:val="22"/>
              </w:rPr>
            </w:pPr>
            <w:r>
              <w:rPr>
                <w:b w:val="0"/>
                <w:bCs/>
                <w:sz w:val="22"/>
              </w:rPr>
              <w:t>符合第四章“合同条款及格式”规定</w:t>
            </w:r>
          </w:p>
        </w:tc>
      </w:tr>
    </w:tbl>
    <w:p>
      <w:pPr>
        <w:spacing w:before="1"/>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8"/>
        <w:rPr>
          <w:sz w:val="10"/>
        </w:rPr>
      </w:pPr>
    </w:p>
    <w:p>
      <w:pPr>
        <w:pStyle w:val="8"/>
        <w:spacing w:before="62"/>
        <w:ind w:left="208" w:right="10"/>
        <w:rPr>
          <w:rFonts w:hint="eastAsia" w:ascii="宋体" w:eastAsia="宋体"/>
        </w:rPr>
      </w:pPr>
      <w:bookmarkStart w:id="39" w:name="_bookmark16"/>
      <w:bookmarkEnd w:id="39"/>
      <w:r>
        <w:t>评标方法</w:t>
      </w:r>
      <w:r>
        <w:rPr>
          <w:rFonts w:hint="eastAsia" w:ascii="宋体" w:eastAsia="宋体"/>
        </w:rPr>
        <w:t xml:space="preserve"> </w:t>
      </w:r>
    </w:p>
    <w:p>
      <w:pPr>
        <w:pStyle w:val="2"/>
        <w:spacing w:before="9"/>
        <w:rPr>
          <w:sz w:val="10"/>
        </w:rPr>
      </w:pPr>
    </w:p>
    <w:tbl>
      <w:tblPr>
        <w:tblStyle w:val="18"/>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6"/>
        <w:gridCol w:w="1560"/>
        <w:gridCol w:w="5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042" w:type="dxa"/>
            <w:gridSpan w:val="3"/>
          </w:tcPr>
          <w:p>
            <w:pPr>
              <w:pStyle w:val="22"/>
              <w:spacing w:before="123"/>
              <w:ind w:left="3131" w:right="3011"/>
              <w:jc w:val="center"/>
              <w:rPr>
                <w:b/>
                <w:sz w:val="21"/>
              </w:rPr>
            </w:pPr>
            <w:r>
              <w:rPr>
                <w:b/>
                <w:sz w:val="21"/>
              </w:rPr>
              <w:t>综合评标部分（满分 100 分）</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3206" w:type="dxa"/>
            <w:gridSpan w:val="2"/>
            <w:vAlign w:val="center"/>
          </w:tcPr>
          <w:p>
            <w:pPr>
              <w:pStyle w:val="22"/>
              <w:rPr>
                <w:sz w:val="20"/>
              </w:rPr>
            </w:pPr>
          </w:p>
          <w:p>
            <w:pPr>
              <w:pStyle w:val="22"/>
              <w:spacing w:before="2"/>
              <w:rPr>
                <w:sz w:val="22"/>
              </w:rPr>
            </w:pPr>
          </w:p>
          <w:p>
            <w:pPr>
              <w:pStyle w:val="22"/>
              <w:spacing w:before="1"/>
              <w:ind w:left="527"/>
              <w:rPr>
                <w:b/>
                <w:sz w:val="21"/>
              </w:rPr>
            </w:pPr>
            <w:r>
              <w:rPr>
                <w:b/>
                <w:sz w:val="21"/>
              </w:rPr>
              <w:t>分值构成（总分100 分）</w:t>
            </w:r>
            <w:r>
              <w:rPr>
                <w:b/>
                <w:w w:val="99"/>
                <w:sz w:val="21"/>
              </w:rPr>
              <w:t xml:space="preserve"> </w:t>
            </w:r>
          </w:p>
        </w:tc>
        <w:tc>
          <w:tcPr>
            <w:tcW w:w="5836" w:type="dxa"/>
            <w:vAlign w:val="center"/>
          </w:tcPr>
          <w:p>
            <w:pPr>
              <w:pStyle w:val="22"/>
              <w:spacing w:before="123" w:line="372" w:lineRule="auto"/>
              <w:ind w:left="111" w:right="4078"/>
              <w:rPr>
                <w:b/>
                <w:sz w:val="21"/>
              </w:rPr>
            </w:pPr>
            <w:r>
              <w:rPr>
                <w:b/>
                <w:sz w:val="21"/>
              </w:rPr>
              <w:t>磋商报价：</w:t>
            </w:r>
            <w:r>
              <w:rPr>
                <w:rFonts w:hint="eastAsia"/>
                <w:b/>
                <w:sz w:val="21"/>
                <w:lang w:val="en-US" w:eastAsia="zh-CN"/>
              </w:rPr>
              <w:t>2</w:t>
            </w:r>
            <w:r>
              <w:rPr>
                <w:b/>
                <w:sz w:val="21"/>
              </w:rPr>
              <w:t>0 分技术部分：</w:t>
            </w:r>
            <w:r>
              <w:rPr>
                <w:rFonts w:hint="eastAsia"/>
                <w:b/>
                <w:sz w:val="21"/>
                <w:lang w:val="en-US" w:eastAsia="zh-CN"/>
              </w:rPr>
              <w:t>55</w:t>
            </w:r>
            <w:r>
              <w:rPr>
                <w:b/>
                <w:sz w:val="21"/>
              </w:rPr>
              <w:t xml:space="preserve"> 分</w:t>
            </w:r>
            <w:r>
              <w:rPr>
                <w:b/>
                <w:w w:val="99"/>
                <w:sz w:val="21"/>
              </w:rPr>
              <w:t xml:space="preserve"> </w:t>
            </w:r>
          </w:p>
          <w:p>
            <w:pPr>
              <w:pStyle w:val="22"/>
              <w:spacing w:before="1"/>
              <w:ind w:left="111"/>
              <w:rPr>
                <w:b/>
                <w:sz w:val="21"/>
              </w:rPr>
            </w:pPr>
            <w:r>
              <w:rPr>
                <w:b/>
                <w:sz w:val="21"/>
              </w:rPr>
              <w:t>商务部分：</w:t>
            </w:r>
            <w:r>
              <w:rPr>
                <w:rFonts w:hint="eastAsia"/>
                <w:b/>
                <w:sz w:val="21"/>
                <w:lang w:val="en-US" w:eastAsia="zh-CN"/>
              </w:rPr>
              <w:t>25</w:t>
            </w:r>
            <w:r>
              <w:rPr>
                <w:b/>
                <w:sz w:val="21"/>
              </w:rPr>
              <w:t xml:space="preserve"> 分</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206" w:type="dxa"/>
            <w:gridSpan w:val="2"/>
          </w:tcPr>
          <w:p>
            <w:pPr>
              <w:pStyle w:val="22"/>
              <w:spacing w:before="123"/>
              <w:ind w:left="1182"/>
              <w:rPr>
                <w:b/>
                <w:sz w:val="21"/>
              </w:rPr>
            </w:pPr>
            <w:r>
              <w:rPr>
                <w:b/>
                <w:sz w:val="21"/>
              </w:rPr>
              <w:t>评分项目</w:t>
            </w:r>
            <w:r>
              <w:rPr>
                <w:b/>
                <w:w w:val="99"/>
                <w:sz w:val="21"/>
              </w:rPr>
              <w:t xml:space="preserve"> </w:t>
            </w:r>
          </w:p>
        </w:tc>
        <w:tc>
          <w:tcPr>
            <w:tcW w:w="5836" w:type="dxa"/>
          </w:tcPr>
          <w:p>
            <w:pPr>
              <w:pStyle w:val="22"/>
              <w:spacing w:before="123"/>
              <w:ind w:left="2529" w:right="2413"/>
              <w:jc w:val="center"/>
              <w:rPr>
                <w:b/>
                <w:sz w:val="21"/>
              </w:rPr>
            </w:pPr>
            <w:r>
              <w:rPr>
                <w:b/>
                <w:sz w:val="21"/>
              </w:rPr>
              <w:t>评分标准</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8" w:hRule="atLeast"/>
        </w:trPr>
        <w:tc>
          <w:tcPr>
            <w:tcW w:w="1646" w:type="dxa"/>
          </w:tcPr>
          <w:p>
            <w:pPr>
              <w:pStyle w:val="22"/>
              <w:jc w:val="center"/>
              <w:rPr>
                <w:sz w:val="20"/>
              </w:rPr>
            </w:pPr>
          </w:p>
          <w:p>
            <w:pPr>
              <w:pStyle w:val="22"/>
              <w:jc w:val="center"/>
              <w:rPr>
                <w:sz w:val="20"/>
              </w:rPr>
            </w:pPr>
          </w:p>
          <w:p>
            <w:pPr>
              <w:pStyle w:val="22"/>
              <w:jc w:val="center"/>
              <w:rPr>
                <w:sz w:val="20"/>
              </w:rPr>
            </w:pPr>
          </w:p>
          <w:p>
            <w:pPr>
              <w:pStyle w:val="22"/>
              <w:spacing w:before="149" w:line="427" w:lineRule="auto"/>
              <w:ind w:left="86" w:right="69"/>
              <w:jc w:val="center"/>
              <w:rPr>
                <w:b/>
                <w:sz w:val="21"/>
              </w:rPr>
            </w:pPr>
            <w:r>
              <w:rPr>
                <w:b/>
                <w:sz w:val="21"/>
              </w:rPr>
              <w:t>磋商报价</w:t>
            </w:r>
          </w:p>
          <w:p>
            <w:pPr>
              <w:pStyle w:val="22"/>
              <w:spacing w:before="149" w:line="427" w:lineRule="auto"/>
              <w:ind w:left="86" w:right="69"/>
              <w:jc w:val="center"/>
              <w:rPr>
                <w:b/>
                <w:sz w:val="21"/>
              </w:rPr>
            </w:pPr>
            <w:r>
              <w:rPr>
                <w:b/>
                <w:sz w:val="21"/>
              </w:rPr>
              <w:t>评分标准</w:t>
            </w:r>
          </w:p>
          <w:p>
            <w:pPr>
              <w:pStyle w:val="22"/>
              <w:spacing w:line="264" w:lineRule="exact"/>
              <w:ind w:left="189" w:right="69"/>
              <w:jc w:val="center"/>
              <w:rPr>
                <w:b/>
                <w:sz w:val="21"/>
              </w:rPr>
            </w:pPr>
            <w:r>
              <w:rPr>
                <w:b/>
                <w:sz w:val="21"/>
              </w:rPr>
              <w:t>（</w:t>
            </w:r>
            <w:r>
              <w:rPr>
                <w:rFonts w:hint="eastAsia"/>
                <w:b/>
                <w:sz w:val="21"/>
                <w:lang w:val="en-US" w:eastAsia="zh-CN"/>
              </w:rPr>
              <w:t>2</w:t>
            </w:r>
            <w:r>
              <w:rPr>
                <w:b/>
                <w:sz w:val="21"/>
              </w:rPr>
              <w:t>0分）</w:t>
            </w:r>
          </w:p>
        </w:tc>
        <w:tc>
          <w:tcPr>
            <w:tcW w:w="1560" w:type="dxa"/>
            <w:vAlign w:val="center"/>
          </w:tcPr>
          <w:p>
            <w:pPr>
              <w:pStyle w:val="22"/>
              <w:spacing w:before="131" w:line="427" w:lineRule="auto"/>
              <w:ind w:left="672" w:right="30" w:hanging="630"/>
              <w:jc w:val="center"/>
              <w:rPr>
                <w:sz w:val="21"/>
              </w:rPr>
            </w:pPr>
            <w:r>
              <w:rPr>
                <w:sz w:val="21"/>
              </w:rPr>
              <w:t>报价得分</w:t>
            </w:r>
          </w:p>
          <w:p>
            <w:pPr>
              <w:pStyle w:val="22"/>
              <w:spacing w:before="131" w:line="427" w:lineRule="auto"/>
              <w:ind w:left="672" w:right="30" w:hanging="630"/>
              <w:jc w:val="center"/>
              <w:rPr>
                <w:sz w:val="21"/>
              </w:rPr>
            </w:pPr>
            <w:r>
              <w:rPr>
                <w:sz w:val="21"/>
              </w:rPr>
              <w:t>计算方法</w:t>
            </w:r>
          </w:p>
        </w:tc>
        <w:tc>
          <w:tcPr>
            <w:tcW w:w="5836" w:type="dxa"/>
            <w:vAlign w:val="center"/>
          </w:tcPr>
          <w:p>
            <w:pPr>
              <w:pStyle w:val="22"/>
              <w:spacing w:before="2"/>
              <w:jc w:val="both"/>
              <w:rPr>
                <w:sz w:val="16"/>
                <w:highlight w:val="none"/>
              </w:rPr>
            </w:pPr>
          </w:p>
          <w:p>
            <w:pPr>
              <w:pStyle w:val="22"/>
              <w:spacing w:line="424" w:lineRule="auto"/>
              <w:ind w:left="115" w:right="92"/>
              <w:jc w:val="both"/>
              <w:rPr>
                <w:sz w:val="21"/>
                <w:highlight w:val="none"/>
              </w:rPr>
            </w:pPr>
            <w:r>
              <w:rPr>
                <w:rFonts w:hint="eastAsia"/>
                <w:sz w:val="21"/>
                <w:highlight w:val="none"/>
              </w:rPr>
              <w:t>将所有算术修正后的</w:t>
            </w:r>
            <w:r>
              <w:rPr>
                <w:rFonts w:hint="eastAsia"/>
                <w:sz w:val="21"/>
                <w:highlight w:val="none"/>
                <w:lang w:eastAsia="zh-CN"/>
              </w:rPr>
              <w:t>最终</w:t>
            </w:r>
            <w:r>
              <w:rPr>
                <w:rFonts w:hint="eastAsia"/>
                <w:sz w:val="21"/>
                <w:highlight w:val="none"/>
              </w:rPr>
              <w:t>报价汇总后算出算术平均</w:t>
            </w:r>
            <w:r>
              <w:rPr>
                <w:rFonts w:hint="eastAsia"/>
                <w:sz w:val="21"/>
                <w:highlight w:val="none"/>
                <w:lang w:eastAsia="zh-CN"/>
              </w:rPr>
              <w:t>值</w:t>
            </w:r>
            <w:r>
              <w:rPr>
                <w:rFonts w:hint="eastAsia"/>
                <w:sz w:val="21"/>
                <w:highlight w:val="none"/>
              </w:rPr>
              <w:t>，报价同于算术平均数的投标人得20分，低于算术平均</w:t>
            </w:r>
            <w:r>
              <w:rPr>
                <w:rFonts w:hint="eastAsia"/>
                <w:sz w:val="21"/>
                <w:highlight w:val="none"/>
                <w:lang w:eastAsia="zh-CN"/>
              </w:rPr>
              <w:t>值</w:t>
            </w:r>
            <w:r>
              <w:rPr>
                <w:rFonts w:hint="eastAsia"/>
                <w:sz w:val="21"/>
                <w:highlight w:val="none"/>
              </w:rPr>
              <w:t>10%以内的投标价格每低一个百分点加1分，低于算术平均</w:t>
            </w:r>
            <w:r>
              <w:rPr>
                <w:rFonts w:hint="eastAsia"/>
                <w:sz w:val="21"/>
                <w:highlight w:val="none"/>
                <w:lang w:eastAsia="zh-CN"/>
              </w:rPr>
              <w:t>值</w:t>
            </w:r>
            <w:r>
              <w:rPr>
                <w:rFonts w:hint="eastAsia"/>
                <w:sz w:val="21"/>
                <w:highlight w:val="none"/>
              </w:rPr>
              <w:t>10%以外的投标价格每低一个百分点减0.5分，高于算术平均</w:t>
            </w:r>
            <w:r>
              <w:rPr>
                <w:rFonts w:hint="eastAsia"/>
                <w:sz w:val="21"/>
                <w:highlight w:val="none"/>
                <w:lang w:eastAsia="zh-CN"/>
              </w:rPr>
              <w:t>值</w:t>
            </w:r>
            <w:r>
              <w:rPr>
                <w:rFonts w:hint="eastAsia"/>
                <w:sz w:val="21"/>
                <w:highlight w:val="none"/>
              </w:rPr>
              <w:t>10%以上的</w:t>
            </w:r>
            <w:r>
              <w:rPr>
                <w:rFonts w:hint="eastAsia"/>
                <w:sz w:val="21"/>
                <w:highlight w:val="none"/>
                <w:lang w:eastAsia="zh-CN"/>
              </w:rPr>
              <w:t>最终报价</w:t>
            </w:r>
            <w:r>
              <w:rPr>
                <w:rFonts w:hint="eastAsia"/>
                <w:sz w:val="21"/>
                <w:highlight w:val="none"/>
              </w:rPr>
              <w:t>每高一个百分点减1分，减完为止</w:t>
            </w:r>
            <w:r>
              <w:rPr>
                <w:sz w:val="21"/>
                <w:highlight w:val="none"/>
              </w:rPr>
              <w:t>。</w:t>
            </w:r>
          </w:p>
          <w:p>
            <w:pPr>
              <w:pStyle w:val="22"/>
              <w:spacing w:before="97"/>
              <w:ind w:left="115"/>
              <w:jc w:val="both"/>
              <w:rPr>
                <w:sz w:val="21"/>
                <w:highlight w:val="none"/>
              </w:rPr>
            </w:pPr>
            <w:r>
              <w:rPr>
                <w:sz w:val="21"/>
                <w:highlight w:val="none"/>
              </w:rPr>
              <w:t>注：有效供应商是指实质上响应磋商文件要求并通过实质性</w:t>
            </w:r>
          </w:p>
          <w:p>
            <w:pPr>
              <w:pStyle w:val="22"/>
              <w:spacing w:before="1"/>
              <w:jc w:val="both"/>
              <w:rPr>
                <w:sz w:val="16"/>
                <w:highlight w:val="none"/>
              </w:rPr>
            </w:pPr>
          </w:p>
          <w:p>
            <w:pPr>
              <w:pStyle w:val="22"/>
              <w:ind w:left="115"/>
              <w:jc w:val="both"/>
              <w:rPr>
                <w:sz w:val="21"/>
              </w:rPr>
            </w:pPr>
            <w:r>
              <w:rPr>
                <w:sz w:val="21"/>
                <w:highlight w:val="none"/>
              </w:rPr>
              <w:t>审核未被作为无效投标处理的供应商。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1646" w:type="dxa"/>
            <w:vMerge w:val="restart"/>
          </w:tcPr>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rPr>
                <w:sz w:val="20"/>
              </w:rPr>
            </w:pPr>
          </w:p>
          <w:p>
            <w:pPr>
              <w:pStyle w:val="22"/>
              <w:spacing w:before="132" w:line="424" w:lineRule="auto"/>
              <w:ind w:left="86" w:right="-44" w:hanging="104"/>
              <w:jc w:val="center"/>
              <w:rPr>
                <w:b/>
                <w:sz w:val="21"/>
              </w:rPr>
            </w:pPr>
            <w:r>
              <w:rPr>
                <w:b/>
                <w:sz w:val="21"/>
              </w:rPr>
              <w:t>技术部分</w:t>
            </w:r>
          </w:p>
          <w:p>
            <w:pPr>
              <w:pStyle w:val="22"/>
              <w:spacing w:before="132" w:line="424" w:lineRule="auto"/>
              <w:ind w:left="86" w:right="-44" w:hanging="104"/>
              <w:jc w:val="center"/>
              <w:rPr>
                <w:b/>
                <w:sz w:val="21"/>
              </w:rPr>
            </w:pPr>
            <w:r>
              <w:rPr>
                <w:b/>
                <w:sz w:val="21"/>
              </w:rPr>
              <w:t>评分标准</w:t>
            </w:r>
            <w:r>
              <w:rPr>
                <w:b/>
                <w:w w:val="99"/>
                <w:sz w:val="21"/>
              </w:rPr>
              <w:t xml:space="preserve"> </w:t>
            </w:r>
          </w:p>
          <w:p>
            <w:pPr>
              <w:pStyle w:val="22"/>
              <w:spacing w:line="267" w:lineRule="exact"/>
              <w:ind w:left="189" w:right="69"/>
              <w:jc w:val="center"/>
              <w:rPr>
                <w:sz w:val="21"/>
              </w:rPr>
            </w:pPr>
            <w:r>
              <w:rPr>
                <w:b/>
                <w:sz w:val="21"/>
              </w:rPr>
              <w:t>（</w:t>
            </w:r>
            <w:r>
              <w:rPr>
                <w:rFonts w:hint="eastAsia"/>
                <w:b/>
                <w:sz w:val="21"/>
                <w:lang w:val="en-US" w:eastAsia="zh-CN"/>
              </w:rPr>
              <w:t>55</w:t>
            </w:r>
            <w:r>
              <w:rPr>
                <w:b/>
                <w:sz w:val="21"/>
              </w:rPr>
              <w:t>分）</w:t>
            </w:r>
            <w:r>
              <w:rPr>
                <w:w w:val="100"/>
                <w:sz w:val="21"/>
              </w:rPr>
              <w:t xml:space="preserve"> </w:t>
            </w:r>
          </w:p>
        </w:tc>
        <w:tc>
          <w:tcPr>
            <w:tcW w:w="1560" w:type="dxa"/>
          </w:tcPr>
          <w:p>
            <w:pPr>
              <w:pStyle w:val="22"/>
              <w:rPr>
                <w:sz w:val="20"/>
              </w:rPr>
            </w:pPr>
          </w:p>
          <w:p>
            <w:pPr>
              <w:pStyle w:val="22"/>
              <w:spacing w:before="10"/>
              <w:rPr>
                <w:sz w:val="25"/>
              </w:rPr>
            </w:pPr>
          </w:p>
          <w:p>
            <w:pPr>
              <w:pStyle w:val="22"/>
              <w:spacing w:line="424" w:lineRule="auto"/>
              <w:ind w:left="202" w:right="188"/>
              <w:jc w:val="center"/>
              <w:rPr>
                <w:rFonts w:hint="eastAsia"/>
                <w:sz w:val="21"/>
              </w:rPr>
            </w:pPr>
            <w:r>
              <w:rPr>
                <w:rFonts w:hint="eastAsia"/>
                <w:sz w:val="21"/>
              </w:rPr>
              <w:t>样品</w:t>
            </w:r>
          </w:p>
          <w:p>
            <w:pPr>
              <w:pStyle w:val="22"/>
              <w:spacing w:line="424" w:lineRule="auto"/>
              <w:ind w:left="202" w:right="188"/>
              <w:jc w:val="center"/>
              <w:rPr>
                <w:rFonts w:hint="eastAsia"/>
                <w:sz w:val="21"/>
                <w:lang w:eastAsia="zh-CN"/>
              </w:rPr>
            </w:pPr>
            <w:r>
              <w:rPr>
                <w:rFonts w:hint="eastAsia"/>
                <w:sz w:val="21"/>
                <w:lang w:eastAsia="zh-CN"/>
              </w:rPr>
              <w:t>质量</w:t>
            </w:r>
          </w:p>
          <w:p>
            <w:pPr>
              <w:pStyle w:val="22"/>
              <w:spacing w:line="424" w:lineRule="auto"/>
              <w:ind w:left="202" w:right="188"/>
              <w:jc w:val="center"/>
              <w:rPr>
                <w:rFonts w:hint="eastAsia"/>
                <w:sz w:val="21"/>
              </w:rPr>
            </w:pPr>
            <w:r>
              <w:rPr>
                <w:rFonts w:hint="eastAsia"/>
                <w:sz w:val="21"/>
              </w:rPr>
              <w:t>得分</w:t>
            </w:r>
          </w:p>
          <w:p>
            <w:pPr>
              <w:pStyle w:val="22"/>
              <w:spacing w:line="424" w:lineRule="auto"/>
              <w:ind w:left="202" w:right="188"/>
              <w:jc w:val="center"/>
              <w:rPr>
                <w:sz w:val="21"/>
              </w:rPr>
            </w:pPr>
            <w:r>
              <w:rPr>
                <w:rFonts w:hint="eastAsia"/>
                <w:sz w:val="21"/>
              </w:rPr>
              <w:t>（3</w:t>
            </w:r>
            <w:r>
              <w:rPr>
                <w:rFonts w:hint="eastAsia"/>
                <w:sz w:val="21"/>
                <w:lang w:val="en-US" w:eastAsia="zh-CN"/>
              </w:rPr>
              <w:t>5</w:t>
            </w:r>
            <w:r>
              <w:rPr>
                <w:rFonts w:hint="eastAsia"/>
                <w:sz w:val="21"/>
              </w:rPr>
              <w:t>分）</w:t>
            </w:r>
          </w:p>
        </w:tc>
        <w:tc>
          <w:tcPr>
            <w:tcW w:w="5836" w:type="dxa"/>
            <w:vAlign w:val="center"/>
          </w:tcPr>
          <w:p>
            <w:pPr>
              <w:pStyle w:val="22"/>
              <w:spacing w:before="35" w:line="476" w:lineRule="exact"/>
              <w:ind w:left="115" w:right="97"/>
              <w:jc w:val="both"/>
              <w:rPr>
                <w:rFonts w:hint="eastAsia"/>
                <w:sz w:val="21"/>
              </w:rPr>
            </w:pPr>
            <w:r>
              <w:rPr>
                <w:rFonts w:hint="eastAsia"/>
                <w:sz w:val="21"/>
              </w:rPr>
              <w:t>根据各供应商提交的样品的面料、辅料、里料等的材质、产地、制造工艺等</w:t>
            </w:r>
            <w:r>
              <w:rPr>
                <w:rFonts w:hint="eastAsia"/>
                <w:sz w:val="21"/>
                <w:lang w:eastAsia="zh-CN"/>
              </w:rPr>
              <w:t>与采购要求</w:t>
            </w:r>
            <w:r>
              <w:rPr>
                <w:rFonts w:hint="eastAsia"/>
                <w:sz w:val="21"/>
              </w:rPr>
              <w:t>进行综合评比，</w:t>
            </w:r>
          </w:p>
          <w:p>
            <w:pPr>
              <w:pStyle w:val="22"/>
              <w:spacing w:before="35" w:line="476" w:lineRule="exact"/>
              <w:ind w:left="115" w:right="97"/>
              <w:jc w:val="both"/>
              <w:rPr>
                <w:rFonts w:hint="eastAsia"/>
                <w:sz w:val="21"/>
              </w:rPr>
            </w:pPr>
            <w:r>
              <w:rPr>
                <w:rFonts w:hint="eastAsia"/>
                <w:sz w:val="21"/>
              </w:rPr>
              <w:t>第一档得</w:t>
            </w:r>
            <w:r>
              <w:rPr>
                <w:rFonts w:hint="eastAsia"/>
                <w:sz w:val="21"/>
                <w:lang w:val="en-US" w:eastAsia="zh-CN"/>
              </w:rPr>
              <w:t>30</w:t>
            </w:r>
            <w:r>
              <w:rPr>
                <w:rFonts w:hint="eastAsia"/>
                <w:sz w:val="21"/>
              </w:rPr>
              <w:t>-3</w:t>
            </w:r>
            <w:r>
              <w:rPr>
                <w:rFonts w:hint="eastAsia"/>
                <w:sz w:val="21"/>
                <w:lang w:val="en-US" w:eastAsia="zh-CN"/>
              </w:rPr>
              <w:t>5</w:t>
            </w:r>
            <w:r>
              <w:rPr>
                <w:rFonts w:hint="eastAsia"/>
                <w:sz w:val="21"/>
              </w:rPr>
              <w:t>分，</w:t>
            </w:r>
          </w:p>
          <w:p>
            <w:pPr>
              <w:pStyle w:val="22"/>
              <w:spacing w:before="35" w:line="476" w:lineRule="exact"/>
              <w:ind w:left="115" w:right="97"/>
              <w:jc w:val="both"/>
              <w:rPr>
                <w:rFonts w:hint="eastAsia"/>
                <w:sz w:val="21"/>
              </w:rPr>
            </w:pPr>
            <w:r>
              <w:rPr>
                <w:rFonts w:hint="eastAsia"/>
                <w:sz w:val="21"/>
              </w:rPr>
              <w:t>第二档得</w:t>
            </w:r>
            <w:r>
              <w:rPr>
                <w:rFonts w:hint="eastAsia"/>
                <w:sz w:val="21"/>
                <w:lang w:val="en-US" w:eastAsia="zh-CN"/>
              </w:rPr>
              <w:t>20</w:t>
            </w:r>
            <w:r>
              <w:rPr>
                <w:rFonts w:hint="eastAsia"/>
                <w:sz w:val="21"/>
              </w:rPr>
              <w:t>-25分，</w:t>
            </w:r>
          </w:p>
          <w:p>
            <w:pPr>
              <w:pStyle w:val="22"/>
              <w:spacing w:before="35" w:line="476" w:lineRule="exact"/>
              <w:ind w:left="115" w:right="97"/>
              <w:jc w:val="both"/>
              <w:rPr>
                <w:rFonts w:hint="eastAsia"/>
                <w:sz w:val="21"/>
              </w:rPr>
            </w:pPr>
            <w:r>
              <w:rPr>
                <w:rFonts w:hint="eastAsia"/>
                <w:sz w:val="21"/>
              </w:rPr>
              <w:t>第三挡的10-15分，</w:t>
            </w:r>
          </w:p>
          <w:p>
            <w:pPr>
              <w:pStyle w:val="22"/>
              <w:spacing w:before="35" w:line="476" w:lineRule="exact"/>
              <w:ind w:left="115" w:right="97"/>
              <w:jc w:val="both"/>
              <w:rPr>
                <w:sz w:val="21"/>
              </w:rPr>
            </w:pPr>
            <w:r>
              <w:rPr>
                <w:rFonts w:hint="eastAsia"/>
                <w:sz w:val="21"/>
              </w:rPr>
              <w:t>第四档得0-</w:t>
            </w:r>
            <w:r>
              <w:rPr>
                <w:rFonts w:hint="eastAsia"/>
                <w:sz w:val="21"/>
                <w:lang w:val="en-US" w:eastAsia="zh-CN"/>
              </w:rPr>
              <w:t>5</w:t>
            </w:r>
            <w:r>
              <w:rPr>
                <w:rFonts w:hint="eastAsia"/>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1646" w:type="dxa"/>
            <w:vMerge w:val="continue"/>
            <w:tcBorders>
              <w:top w:val="nil"/>
            </w:tcBorders>
          </w:tcPr>
          <w:p>
            <w:pPr>
              <w:rPr>
                <w:sz w:val="2"/>
                <w:szCs w:val="2"/>
              </w:rPr>
            </w:pPr>
          </w:p>
        </w:tc>
        <w:tc>
          <w:tcPr>
            <w:tcW w:w="1560" w:type="dxa"/>
            <w:vAlign w:val="center"/>
          </w:tcPr>
          <w:p>
            <w:pPr>
              <w:pStyle w:val="22"/>
              <w:spacing w:before="104"/>
              <w:ind w:left="202" w:right="85"/>
              <w:jc w:val="center"/>
              <w:rPr>
                <w:rFonts w:hint="eastAsia"/>
                <w:sz w:val="21"/>
              </w:rPr>
            </w:pPr>
            <w:r>
              <w:rPr>
                <w:rFonts w:hint="eastAsia"/>
                <w:sz w:val="21"/>
              </w:rPr>
              <w:t>设计</w:t>
            </w:r>
          </w:p>
          <w:p>
            <w:pPr>
              <w:pStyle w:val="22"/>
              <w:spacing w:before="104"/>
              <w:ind w:left="202" w:right="85"/>
              <w:jc w:val="center"/>
              <w:rPr>
                <w:rFonts w:hint="eastAsia"/>
                <w:sz w:val="21"/>
              </w:rPr>
            </w:pPr>
            <w:r>
              <w:rPr>
                <w:rFonts w:hint="eastAsia"/>
                <w:sz w:val="21"/>
              </w:rPr>
              <w:t>方案</w:t>
            </w:r>
          </w:p>
          <w:p>
            <w:pPr>
              <w:pStyle w:val="22"/>
              <w:spacing w:before="104"/>
              <w:ind w:left="202" w:right="85"/>
              <w:jc w:val="center"/>
              <w:rPr>
                <w:rFonts w:hint="eastAsia"/>
                <w:sz w:val="21"/>
                <w:lang w:eastAsia="zh-CN"/>
              </w:rPr>
            </w:pPr>
            <w:r>
              <w:rPr>
                <w:rFonts w:hint="eastAsia"/>
                <w:sz w:val="21"/>
                <w:lang w:eastAsia="zh-CN"/>
              </w:rPr>
              <w:t>得分</w:t>
            </w:r>
          </w:p>
          <w:p>
            <w:pPr>
              <w:pStyle w:val="22"/>
              <w:spacing w:before="104"/>
              <w:ind w:left="202" w:right="85"/>
              <w:jc w:val="center"/>
              <w:rPr>
                <w:rFonts w:hint="default"/>
                <w:sz w:val="21"/>
                <w:lang w:val="en-US" w:eastAsia="zh-CN"/>
              </w:rPr>
            </w:pPr>
            <w:r>
              <w:rPr>
                <w:rFonts w:hint="eastAsia"/>
                <w:sz w:val="21"/>
                <w:lang w:val="en-US" w:eastAsia="zh-CN"/>
              </w:rPr>
              <w:t>20分</w:t>
            </w:r>
          </w:p>
        </w:tc>
        <w:tc>
          <w:tcPr>
            <w:tcW w:w="5836" w:type="dxa"/>
            <w:vAlign w:val="center"/>
          </w:tcPr>
          <w:p>
            <w:pPr>
              <w:pStyle w:val="22"/>
              <w:spacing w:before="35" w:line="476" w:lineRule="exact"/>
              <w:ind w:left="115" w:right="97"/>
              <w:jc w:val="both"/>
              <w:rPr>
                <w:rFonts w:hint="eastAsia"/>
                <w:sz w:val="21"/>
              </w:rPr>
            </w:pPr>
            <w:r>
              <w:rPr>
                <w:rFonts w:hint="eastAsia"/>
                <w:sz w:val="21"/>
              </w:rPr>
              <w:t>根据各供应商的</w:t>
            </w:r>
            <w:r>
              <w:rPr>
                <w:rFonts w:hint="eastAsia"/>
                <w:sz w:val="21"/>
                <w:lang w:eastAsia="zh-CN"/>
              </w:rPr>
              <w:t>设计方案与河南博物院设计要求的符合程度</w:t>
            </w:r>
            <w:r>
              <w:rPr>
                <w:rFonts w:hint="eastAsia"/>
                <w:sz w:val="21"/>
              </w:rPr>
              <w:t>等进行综合评比，</w:t>
            </w:r>
          </w:p>
          <w:p>
            <w:pPr>
              <w:pStyle w:val="22"/>
              <w:spacing w:before="35" w:line="476" w:lineRule="exact"/>
              <w:ind w:left="115" w:right="97"/>
              <w:jc w:val="both"/>
              <w:rPr>
                <w:rFonts w:hint="eastAsia"/>
                <w:sz w:val="21"/>
              </w:rPr>
            </w:pPr>
            <w:r>
              <w:rPr>
                <w:rFonts w:hint="eastAsia"/>
                <w:sz w:val="21"/>
              </w:rPr>
              <w:t>第一档得</w:t>
            </w:r>
            <w:r>
              <w:rPr>
                <w:rFonts w:hint="eastAsia"/>
                <w:sz w:val="21"/>
                <w:lang w:val="en-US" w:eastAsia="zh-CN"/>
              </w:rPr>
              <w:t>17-20</w:t>
            </w:r>
            <w:r>
              <w:rPr>
                <w:rFonts w:hint="eastAsia"/>
                <w:sz w:val="21"/>
              </w:rPr>
              <w:t>分，</w:t>
            </w:r>
          </w:p>
          <w:p>
            <w:pPr>
              <w:pStyle w:val="22"/>
              <w:spacing w:before="35" w:line="476" w:lineRule="exact"/>
              <w:ind w:left="115" w:right="97"/>
              <w:jc w:val="both"/>
              <w:rPr>
                <w:rFonts w:hint="eastAsia"/>
                <w:sz w:val="21"/>
              </w:rPr>
            </w:pPr>
            <w:r>
              <w:rPr>
                <w:rFonts w:hint="eastAsia"/>
                <w:sz w:val="21"/>
              </w:rPr>
              <w:t>第二档得</w:t>
            </w:r>
            <w:r>
              <w:rPr>
                <w:rFonts w:hint="eastAsia"/>
                <w:sz w:val="21"/>
                <w:lang w:val="en-US" w:eastAsia="zh-CN"/>
              </w:rPr>
              <w:t>12-15</w:t>
            </w:r>
            <w:r>
              <w:rPr>
                <w:rFonts w:hint="eastAsia"/>
                <w:sz w:val="21"/>
              </w:rPr>
              <w:t>分，</w:t>
            </w:r>
          </w:p>
          <w:p>
            <w:pPr>
              <w:pStyle w:val="22"/>
              <w:spacing w:before="35" w:line="476" w:lineRule="exact"/>
              <w:ind w:left="115" w:right="97"/>
              <w:jc w:val="both"/>
              <w:rPr>
                <w:rFonts w:hint="eastAsia"/>
                <w:sz w:val="21"/>
              </w:rPr>
            </w:pPr>
            <w:r>
              <w:rPr>
                <w:rFonts w:hint="eastAsia"/>
                <w:sz w:val="21"/>
              </w:rPr>
              <w:t>第三挡</w:t>
            </w:r>
            <w:r>
              <w:rPr>
                <w:rFonts w:hint="eastAsia"/>
                <w:sz w:val="21"/>
                <w:lang w:eastAsia="zh-CN"/>
              </w:rPr>
              <w:t>得</w:t>
            </w:r>
            <w:r>
              <w:rPr>
                <w:rFonts w:hint="eastAsia"/>
                <w:sz w:val="21"/>
                <w:lang w:val="en-US" w:eastAsia="zh-CN"/>
              </w:rPr>
              <w:t>6-9</w:t>
            </w:r>
            <w:r>
              <w:rPr>
                <w:rFonts w:hint="eastAsia"/>
                <w:sz w:val="21"/>
              </w:rPr>
              <w:t>分，</w:t>
            </w:r>
          </w:p>
          <w:p>
            <w:pPr>
              <w:pStyle w:val="22"/>
              <w:spacing w:before="35" w:line="476" w:lineRule="exact"/>
              <w:ind w:left="115" w:right="97"/>
              <w:jc w:val="both"/>
              <w:rPr>
                <w:sz w:val="21"/>
              </w:rPr>
            </w:pPr>
            <w:r>
              <w:rPr>
                <w:rFonts w:hint="eastAsia"/>
                <w:sz w:val="21"/>
              </w:rPr>
              <w:t>第四档得0-</w:t>
            </w:r>
            <w:r>
              <w:rPr>
                <w:rFonts w:hint="eastAsia"/>
                <w:sz w:val="21"/>
                <w:lang w:val="en-US" w:eastAsia="zh-CN"/>
              </w:rPr>
              <w:t>3</w:t>
            </w:r>
            <w:r>
              <w:rPr>
                <w:rFonts w:hint="eastAsia"/>
                <w:sz w:val="21"/>
              </w:rPr>
              <w:t>分。</w:t>
            </w:r>
          </w:p>
        </w:tc>
      </w:tr>
    </w:tbl>
    <w:p>
      <w:pPr>
        <w:pStyle w:val="2"/>
        <w:rPr>
          <w:sz w:val="28"/>
        </w:rPr>
      </w:pPr>
    </w:p>
    <w:tbl>
      <w:tblPr>
        <w:tblStyle w:val="18"/>
        <w:tblW w:w="0" w:type="auto"/>
        <w:tblInd w:w="391"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1650"/>
        <w:gridCol w:w="1562"/>
        <w:gridCol w:w="5835"/>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701" w:hRule="atLeast"/>
        </w:trPr>
        <w:tc>
          <w:tcPr>
            <w:tcW w:w="1650" w:type="dxa"/>
            <w:vMerge w:val="restart"/>
            <w:tcBorders>
              <w:tl2br w:val="nil"/>
              <w:tr2bl w:val="nil"/>
            </w:tcBorders>
            <w:vAlign w:val="center"/>
          </w:tcPr>
          <w:p>
            <w:pPr>
              <w:jc w:val="center"/>
              <w:rPr>
                <w:sz w:val="2"/>
                <w:szCs w:val="2"/>
              </w:rPr>
            </w:pPr>
          </w:p>
          <w:p>
            <w:pPr>
              <w:bidi w:val="0"/>
              <w:jc w:val="center"/>
              <w:rPr>
                <w:rFonts w:ascii="宋体" w:hAnsi="宋体" w:eastAsia="宋体" w:cs="宋体"/>
                <w:sz w:val="22"/>
                <w:szCs w:val="22"/>
                <w:lang w:val="zh-CN" w:eastAsia="zh-CN" w:bidi="zh-CN"/>
              </w:rPr>
            </w:pPr>
          </w:p>
          <w:p>
            <w:pPr>
              <w:bidi w:val="0"/>
              <w:jc w:val="center"/>
              <w:rPr>
                <w:lang w:val="zh-CN" w:eastAsia="zh-CN"/>
              </w:rPr>
            </w:pPr>
          </w:p>
          <w:p>
            <w:pPr>
              <w:bidi w:val="0"/>
              <w:jc w:val="center"/>
              <w:rPr>
                <w:lang w:val="zh-CN" w:eastAsia="zh-CN"/>
              </w:rPr>
            </w:pPr>
          </w:p>
          <w:p>
            <w:pPr>
              <w:pStyle w:val="22"/>
              <w:spacing w:before="132" w:line="424" w:lineRule="auto"/>
              <w:ind w:left="86" w:right="-44" w:hanging="104"/>
              <w:jc w:val="center"/>
              <w:rPr>
                <w:rFonts w:hint="eastAsia"/>
                <w:b/>
                <w:sz w:val="21"/>
                <w:lang w:val="zh-CN" w:eastAsia="zh-CN"/>
              </w:rPr>
            </w:pPr>
            <w:r>
              <w:rPr>
                <w:rFonts w:hint="eastAsia"/>
                <w:b/>
                <w:sz w:val="21"/>
                <w:lang w:val="zh-CN" w:eastAsia="zh-CN"/>
              </w:rPr>
              <w:t>商务部分</w:t>
            </w:r>
          </w:p>
          <w:p>
            <w:pPr>
              <w:pStyle w:val="22"/>
              <w:spacing w:before="132" w:line="424" w:lineRule="auto"/>
              <w:ind w:left="86" w:right="-44" w:hanging="104"/>
              <w:jc w:val="center"/>
              <w:rPr>
                <w:rFonts w:hint="eastAsia"/>
                <w:b/>
                <w:sz w:val="21"/>
                <w:lang w:val="zh-CN" w:eastAsia="zh-CN"/>
              </w:rPr>
            </w:pPr>
            <w:r>
              <w:rPr>
                <w:rFonts w:hint="eastAsia"/>
                <w:b/>
                <w:sz w:val="21"/>
                <w:lang w:val="zh-CN" w:eastAsia="zh-CN"/>
              </w:rPr>
              <w:t>评分标准</w:t>
            </w:r>
          </w:p>
          <w:p>
            <w:pPr>
              <w:pStyle w:val="22"/>
              <w:spacing w:before="132" w:line="424" w:lineRule="auto"/>
              <w:ind w:left="86" w:right="-44" w:hanging="104"/>
              <w:jc w:val="center"/>
              <w:rPr>
                <w:rFonts w:hint="eastAsia"/>
                <w:lang w:val="zh-CN" w:eastAsia="zh-CN"/>
              </w:rPr>
            </w:pPr>
            <w:r>
              <w:rPr>
                <w:rFonts w:hint="eastAsia"/>
                <w:b/>
                <w:sz w:val="21"/>
                <w:lang w:val="zh-CN" w:eastAsia="zh-CN"/>
              </w:rPr>
              <w:t>（</w:t>
            </w:r>
            <w:r>
              <w:rPr>
                <w:rFonts w:hint="eastAsia"/>
                <w:b/>
                <w:sz w:val="21"/>
                <w:lang w:val="en-US" w:eastAsia="zh-CN"/>
              </w:rPr>
              <w:t>25分</w:t>
            </w:r>
            <w:r>
              <w:rPr>
                <w:rFonts w:hint="eastAsia"/>
                <w:b/>
                <w:sz w:val="21"/>
                <w:lang w:val="zh-CN" w:eastAsia="zh-CN"/>
              </w:rPr>
              <w:t>）</w:t>
            </w:r>
          </w:p>
        </w:tc>
        <w:tc>
          <w:tcPr>
            <w:tcW w:w="1562" w:type="dxa"/>
            <w:tcBorders>
              <w:bottom w:val="single" w:color="000000" w:sz="4" w:space="0"/>
            </w:tcBorders>
            <w:vAlign w:val="center"/>
          </w:tcPr>
          <w:p>
            <w:pPr>
              <w:pStyle w:val="22"/>
              <w:spacing w:before="104"/>
              <w:ind w:left="202" w:right="85"/>
              <w:jc w:val="center"/>
              <w:rPr>
                <w:rFonts w:hint="eastAsia" w:eastAsia="宋体"/>
                <w:sz w:val="21"/>
                <w:lang w:eastAsia="zh-CN"/>
              </w:rPr>
            </w:pPr>
            <w:r>
              <w:rPr>
                <w:rFonts w:hint="eastAsia"/>
                <w:sz w:val="21"/>
                <w:lang w:eastAsia="zh-CN"/>
              </w:rPr>
              <w:t>交货期</w:t>
            </w:r>
          </w:p>
          <w:p>
            <w:pPr>
              <w:pStyle w:val="22"/>
              <w:spacing w:before="104"/>
              <w:ind w:left="202" w:right="85"/>
              <w:jc w:val="center"/>
              <w:rPr>
                <w:rFonts w:hint="eastAsia"/>
                <w:sz w:val="21"/>
                <w:lang w:eastAsia="zh-CN"/>
              </w:rPr>
            </w:pPr>
            <w:r>
              <w:rPr>
                <w:rFonts w:hint="eastAsia"/>
                <w:sz w:val="21"/>
                <w:lang w:eastAsia="zh-CN"/>
              </w:rPr>
              <w:t>得分</w:t>
            </w:r>
          </w:p>
          <w:p>
            <w:pPr>
              <w:pStyle w:val="22"/>
              <w:spacing w:before="104"/>
              <w:ind w:left="202" w:right="85"/>
              <w:jc w:val="center"/>
              <w:rPr>
                <w:sz w:val="21"/>
              </w:rPr>
            </w:pPr>
            <w:r>
              <w:rPr>
                <w:rFonts w:hint="eastAsia"/>
                <w:sz w:val="21"/>
                <w:lang w:val="en-US" w:eastAsia="zh-CN"/>
              </w:rPr>
              <w:t>10分</w:t>
            </w:r>
          </w:p>
        </w:tc>
        <w:tc>
          <w:tcPr>
            <w:tcW w:w="5835" w:type="dxa"/>
            <w:tcBorders>
              <w:bottom w:val="single" w:color="000000" w:sz="4" w:space="0"/>
            </w:tcBorders>
            <w:vAlign w:val="center"/>
          </w:tcPr>
          <w:p>
            <w:pPr>
              <w:pStyle w:val="22"/>
              <w:spacing w:before="35" w:line="476" w:lineRule="exact"/>
              <w:ind w:left="115" w:right="97"/>
              <w:jc w:val="both"/>
              <w:rPr>
                <w:rFonts w:hint="eastAsia"/>
                <w:sz w:val="21"/>
              </w:rPr>
            </w:pPr>
            <w:r>
              <w:rPr>
                <w:rFonts w:hint="eastAsia"/>
                <w:sz w:val="21"/>
              </w:rPr>
              <w:t>凡达到规定要求且优于其他投标人的得</w:t>
            </w:r>
            <w:r>
              <w:rPr>
                <w:rFonts w:hint="eastAsia"/>
                <w:sz w:val="21"/>
                <w:lang w:val="en-US" w:eastAsia="zh-CN"/>
              </w:rPr>
              <w:t>10</w:t>
            </w:r>
            <w:r>
              <w:rPr>
                <w:rFonts w:hint="eastAsia"/>
                <w:sz w:val="21"/>
              </w:rPr>
              <w:t>分，其他视情况依次递减1分。</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701" w:hRule="atLeast"/>
        </w:trPr>
        <w:tc>
          <w:tcPr>
            <w:tcW w:w="1650" w:type="dxa"/>
            <w:vMerge w:val="continue"/>
            <w:tcBorders>
              <w:tl2br w:val="nil"/>
              <w:tr2bl w:val="nil"/>
            </w:tcBorders>
            <w:vAlign w:val="center"/>
          </w:tcPr>
          <w:p>
            <w:pPr>
              <w:pStyle w:val="22"/>
              <w:spacing w:before="132" w:line="424" w:lineRule="auto"/>
              <w:ind w:left="86" w:right="-44" w:hanging="104"/>
              <w:jc w:val="center"/>
              <w:rPr>
                <w:rFonts w:hint="eastAsia"/>
                <w:b/>
                <w:sz w:val="21"/>
                <w:lang w:val="zh-CN" w:eastAsia="zh-CN"/>
              </w:rPr>
            </w:pPr>
          </w:p>
        </w:tc>
        <w:tc>
          <w:tcPr>
            <w:tcW w:w="1562" w:type="dxa"/>
            <w:tcBorders>
              <w:bottom w:val="single" w:color="000000" w:sz="4" w:space="0"/>
            </w:tcBorders>
            <w:vAlign w:val="center"/>
          </w:tcPr>
          <w:p>
            <w:pPr>
              <w:pStyle w:val="22"/>
              <w:spacing w:before="104"/>
              <w:ind w:left="202" w:right="85"/>
              <w:jc w:val="center"/>
              <w:rPr>
                <w:rFonts w:hint="eastAsia"/>
                <w:sz w:val="21"/>
                <w:lang w:val="en-US" w:eastAsia="zh-CN"/>
              </w:rPr>
            </w:pPr>
            <w:r>
              <w:rPr>
                <w:rFonts w:hint="eastAsia"/>
                <w:sz w:val="21"/>
                <w:lang w:val="en-US" w:eastAsia="zh-CN"/>
              </w:rPr>
              <w:t>售后</w:t>
            </w:r>
          </w:p>
          <w:p>
            <w:pPr>
              <w:pStyle w:val="22"/>
              <w:spacing w:before="104"/>
              <w:ind w:left="202" w:right="85"/>
              <w:jc w:val="center"/>
              <w:rPr>
                <w:rFonts w:hint="eastAsia"/>
                <w:sz w:val="21"/>
                <w:lang w:val="en-US" w:eastAsia="zh-CN"/>
              </w:rPr>
            </w:pPr>
            <w:r>
              <w:rPr>
                <w:rFonts w:hint="eastAsia"/>
                <w:sz w:val="21"/>
                <w:lang w:val="en-US" w:eastAsia="zh-CN"/>
              </w:rPr>
              <w:t>服务</w:t>
            </w:r>
          </w:p>
          <w:p>
            <w:pPr>
              <w:pStyle w:val="22"/>
              <w:spacing w:before="104"/>
              <w:ind w:left="202" w:right="85"/>
              <w:jc w:val="center"/>
              <w:rPr>
                <w:rFonts w:hint="eastAsia"/>
                <w:sz w:val="21"/>
                <w:lang w:val="en-US" w:eastAsia="zh-CN"/>
              </w:rPr>
            </w:pPr>
            <w:r>
              <w:rPr>
                <w:rFonts w:hint="eastAsia"/>
                <w:sz w:val="21"/>
                <w:lang w:val="en-US" w:eastAsia="zh-CN"/>
              </w:rPr>
              <w:t>计划</w:t>
            </w:r>
          </w:p>
          <w:p>
            <w:pPr>
              <w:pStyle w:val="22"/>
              <w:spacing w:before="104"/>
              <w:ind w:left="202" w:right="85"/>
              <w:jc w:val="center"/>
              <w:rPr>
                <w:rFonts w:hint="default"/>
                <w:sz w:val="21"/>
                <w:lang w:val="en-US" w:eastAsia="zh-CN"/>
              </w:rPr>
            </w:pPr>
            <w:r>
              <w:rPr>
                <w:rFonts w:hint="eastAsia"/>
                <w:sz w:val="21"/>
                <w:lang w:val="en-US" w:eastAsia="zh-CN"/>
              </w:rPr>
              <w:t>5分</w:t>
            </w:r>
          </w:p>
        </w:tc>
        <w:tc>
          <w:tcPr>
            <w:tcW w:w="5835" w:type="dxa"/>
            <w:tcBorders>
              <w:bottom w:val="single" w:color="000000" w:sz="4" w:space="0"/>
            </w:tcBorders>
            <w:vAlign w:val="center"/>
          </w:tcPr>
          <w:p>
            <w:pPr>
              <w:pStyle w:val="22"/>
              <w:spacing w:before="35" w:line="476" w:lineRule="exact"/>
              <w:ind w:left="115" w:right="97"/>
              <w:jc w:val="both"/>
              <w:rPr>
                <w:rFonts w:hint="eastAsia"/>
                <w:sz w:val="21"/>
                <w:lang w:eastAsia="zh-CN"/>
              </w:rPr>
            </w:pPr>
            <w:r>
              <w:rPr>
                <w:rFonts w:hint="eastAsia"/>
                <w:sz w:val="21"/>
                <w:lang w:eastAsia="zh-CN"/>
              </w:rPr>
              <w:t>根据供应商编制</w:t>
            </w:r>
            <w:r>
              <w:rPr>
                <w:rFonts w:hint="eastAsia"/>
                <w:sz w:val="21"/>
              </w:rPr>
              <w:t>售后服务计划的</w:t>
            </w:r>
            <w:r>
              <w:rPr>
                <w:rFonts w:hint="eastAsia"/>
                <w:sz w:val="21"/>
                <w:lang w:eastAsia="zh-CN"/>
              </w:rPr>
              <w:t>情况综合打分：</w:t>
            </w:r>
          </w:p>
          <w:p>
            <w:pPr>
              <w:pStyle w:val="22"/>
              <w:spacing w:before="35" w:line="476" w:lineRule="exact"/>
              <w:ind w:left="115" w:right="97"/>
              <w:jc w:val="both"/>
              <w:rPr>
                <w:rFonts w:hint="eastAsia"/>
                <w:sz w:val="21"/>
                <w:lang w:eastAsia="zh-CN"/>
              </w:rPr>
            </w:pPr>
            <w:r>
              <w:rPr>
                <w:rFonts w:hint="eastAsia"/>
                <w:sz w:val="21"/>
                <w:lang w:val="en-US" w:eastAsia="zh-CN"/>
              </w:rPr>
              <w:t>1.</w:t>
            </w:r>
            <w:r>
              <w:rPr>
                <w:rFonts w:hint="eastAsia"/>
                <w:sz w:val="21"/>
                <w:lang w:eastAsia="zh-CN"/>
              </w:rPr>
              <w:t>供应商编制售后服务计划</w:t>
            </w:r>
            <w:r>
              <w:rPr>
                <w:rFonts w:hint="eastAsia"/>
                <w:sz w:val="21"/>
              </w:rPr>
              <w:t>完善、合理</w:t>
            </w:r>
            <w:r>
              <w:rPr>
                <w:rFonts w:hint="eastAsia"/>
                <w:sz w:val="21"/>
                <w:lang w:eastAsia="zh-CN"/>
              </w:rPr>
              <w:t>，且承诺</w:t>
            </w:r>
            <w:r>
              <w:rPr>
                <w:rFonts w:hint="eastAsia"/>
                <w:sz w:val="21"/>
              </w:rPr>
              <w:t>售后出现质量问题包退、包换的得</w:t>
            </w:r>
            <w:r>
              <w:rPr>
                <w:rFonts w:hint="eastAsia"/>
                <w:sz w:val="21"/>
                <w:lang w:val="en-US" w:eastAsia="zh-CN"/>
              </w:rPr>
              <w:t>5</w:t>
            </w:r>
            <w:r>
              <w:rPr>
                <w:rFonts w:hint="eastAsia"/>
                <w:sz w:val="21"/>
              </w:rPr>
              <w:t>分</w:t>
            </w:r>
            <w:r>
              <w:rPr>
                <w:rFonts w:hint="eastAsia"/>
                <w:sz w:val="21"/>
                <w:lang w:eastAsia="zh-CN"/>
              </w:rPr>
              <w:t>；</w:t>
            </w:r>
          </w:p>
          <w:p>
            <w:pPr>
              <w:pStyle w:val="22"/>
              <w:spacing w:before="35" w:line="476" w:lineRule="exact"/>
              <w:ind w:left="115" w:right="97"/>
              <w:jc w:val="both"/>
              <w:rPr>
                <w:rFonts w:hint="eastAsia"/>
                <w:sz w:val="21"/>
                <w:lang w:eastAsia="zh-CN"/>
              </w:rPr>
            </w:pPr>
            <w:r>
              <w:rPr>
                <w:rFonts w:hint="eastAsia"/>
                <w:sz w:val="21"/>
                <w:lang w:val="en-US" w:eastAsia="zh-CN"/>
              </w:rPr>
              <w:t>2.</w:t>
            </w:r>
            <w:r>
              <w:rPr>
                <w:rFonts w:hint="eastAsia"/>
                <w:sz w:val="21"/>
                <w:lang w:eastAsia="zh-CN"/>
              </w:rPr>
              <w:t>供应商编制售后服务计划基本</w:t>
            </w:r>
            <w:r>
              <w:rPr>
                <w:rFonts w:hint="eastAsia"/>
                <w:sz w:val="21"/>
              </w:rPr>
              <w:t>完善、合理</w:t>
            </w:r>
            <w:r>
              <w:rPr>
                <w:rFonts w:hint="eastAsia"/>
                <w:sz w:val="21"/>
                <w:lang w:eastAsia="zh-CN"/>
              </w:rPr>
              <w:t>，且承诺</w:t>
            </w:r>
            <w:r>
              <w:rPr>
                <w:rFonts w:hint="eastAsia"/>
                <w:sz w:val="21"/>
              </w:rPr>
              <w:t>售后出现质量问题包退、包换的得</w:t>
            </w:r>
            <w:r>
              <w:rPr>
                <w:rFonts w:hint="eastAsia"/>
                <w:sz w:val="21"/>
                <w:lang w:val="en-US" w:eastAsia="zh-CN"/>
              </w:rPr>
              <w:t>3</w:t>
            </w:r>
            <w:r>
              <w:rPr>
                <w:rFonts w:hint="eastAsia"/>
                <w:sz w:val="21"/>
              </w:rPr>
              <w:t>分</w:t>
            </w:r>
            <w:r>
              <w:rPr>
                <w:rFonts w:hint="eastAsia"/>
                <w:sz w:val="21"/>
                <w:lang w:eastAsia="zh-CN"/>
              </w:rPr>
              <w:t>；</w:t>
            </w:r>
          </w:p>
          <w:p>
            <w:pPr>
              <w:pStyle w:val="22"/>
              <w:spacing w:before="35" w:line="476" w:lineRule="exact"/>
              <w:ind w:left="115" w:right="97"/>
              <w:jc w:val="both"/>
              <w:rPr>
                <w:rFonts w:hint="eastAsia"/>
                <w:sz w:val="21"/>
                <w:lang w:eastAsia="zh-CN"/>
              </w:rPr>
            </w:pPr>
            <w:r>
              <w:rPr>
                <w:rFonts w:hint="eastAsia"/>
                <w:sz w:val="21"/>
                <w:lang w:val="en-US" w:eastAsia="zh-CN"/>
              </w:rPr>
              <w:t>3.</w:t>
            </w:r>
            <w:r>
              <w:rPr>
                <w:rFonts w:hint="eastAsia"/>
                <w:sz w:val="21"/>
                <w:lang w:eastAsia="zh-CN"/>
              </w:rPr>
              <w:t>供应商编制有售后服务计划，且承诺</w:t>
            </w:r>
            <w:r>
              <w:rPr>
                <w:rFonts w:hint="eastAsia"/>
                <w:sz w:val="21"/>
              </w:rPr>
              <w:t>售后出现质量问题包退、包换的得</w:t>
            </w:r>
            <w:r>
              <w:rPr>
                <w:rFonts w:hint="eastAsia"/>
                <w:sz w:val="21"/>
                <w:lang w:val="en-US" w:eastAsia="zh-CN"/>
              </w:rPr>
              <w:t>1</w:t>
            </w:r>
            <w:r>
              <w:rPr>
                <w:rFonts w:hint="eastAsia"/>
                <w:sz w:val="21"/>
              </w:rPr>
              <w:t>分</w:t>
            </w:r>
            <w:r>
              <w:rPr>
                <w:rFonts w:hint="eastAsia"/>
                <w:sz w:val="21"/>
                <w:lang w:eastAsia="zh-CN"/>
              </w:rPr>
              <w:t>；</w:t>
            </w:r>
          </w:p>
          <w:p>
            <w:pPr>
              <w:pStyle w:val="22"/>
              <w:spacing w:before="35" w:line="476" w:lineRule="exact"/>
              <w:ind w:left="115" w:right="97"/>
              <w:jc w:val="both"/>
              <w:rPr>
                <w:rFonts w:hint="eastAsia"/>
                <w:sz w:val="21"/>
              </w:rPr>
            </w:pPr>
            <w:r>
              <w:rPr>
                <w:rFonts w:hint="eastAsia"/>
                <w:b/>
                <w:bCs/>
                <w:sz w:val="21"/>
                <w:lang w:eastAsia="zh-CN"/>
              </w:rPr>
              <w:t>缺项或未承诺的不得分。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701" w:hRule="atLeast"/>
        </w:trPr>
        <w:tc>
          <w:tcPr>
            <w:tcW w:w="1650" w:type="dxa"/>
            <w:vMerge w:val="continue"/>
            <w:tcBorders>
              <w:tl2br w:val="nil"/>
              <w:tr2bl w:val="nil"/>
            </w:tcBorders>
          </w:tcPr>
          <w:p>
            <w:pPr>
              <w:rPr>
                <w:sz w:val="2"/>
                <w:szCs w:val="2"/>
              </w:rPr>
            </w:pPr>
          </w:p>
        </w:tc>
        <w:tc>
          <w:tcPr>
            <w:tcW w:w="1562" w:type="dxa"/>
            <w:tcBorders>
              <w:top w:val="single" w:color="000000" w:sz="4" w:space="0"/>
              <w:bottom w:val="single" w:color="000000" w:sz="4" w:space="0"/>
            </w:tcBorders>
            <w:vAlign w:val="center"/>
          </w:tcPr>
          <w:p>
            <w:pPr>
              <w:pStyle w:val="22"/>
              <w:spacing w:before="104"/>
              <w:ind w:left="202" w:right="85"/>
              <w:jc w:val="center"/>
              <w:rPr>
                <w:rFonts w:hint="eastAsia"/>
                <w:sz w:val="21"/>
                <w:lang w:eastAsia="zh-CN"/>
              </w:rPr>
            </w:pPr>
            <w:r>
              <w:rPr>
                <w:rFonts w:hint="eastAsia"/>
                <w:sz w:val="21"/>
                <w:lang w:eastAsia="zh-CN"/>
              </w:rPr>
              <w:t>类似</w:t>
            </w:r>
          </w:p>
          <w:p>
            <w:pPr>
              <w:pStyle w:val="22"/>
              <w:spacing w:before="104"/>
              <w:ind w:left="202" w:right="85"/>
              <w:jc w:val="center"/>
              <w:rPr>
                <w:rFonts w:hint="eastAsia"/>
                <w:sz w:val="21"/>
                <w:lang w:eastAsia="zh-CN"/>
              </w:rPr>
            </w:pPr>
            <w:r>
              <w:rPr>
                <w:rFonts w:hint="eastAsia"/>
                <w:sz w:val="21"/>
                <w:lang w:eastAsia="zh-CN"/>
              </w:rPr>
              <w:t>业绩</w:t>
            </w:r>
          </w:p>
          <w:p>
            <w:pPr>
              <w:pStyle w:val="22"/>
              <w:spacing w:before="104"/>
              <w:ind w:left="202" w:right="85"/>
              <w:jc w:val="center"/>
              <w:rPr>
                <w:rFonts w:hint="eastAsia"/>
                <w:sz w:val="21"/>
                <w:lang w:eastAsia="zh-CN"/>
              </w:rPr>
            </w:pPr>
            <w:r>
              <w:rPr>
                <w:rFonts w:hint="eastAsia"/>
                <w:sz w:val="21"/>
                <w:lang w:eastAsia="zh-CN"/>
              </w:rPr>
              <w:t>得分</w:t>
            </w:r>
          </w:p>
          <w:p>
            <w:pPr>
              <w:pStyle w:val="22"/>
              <w:spacing w:before="104"/>
              <w:ind w:left="202" w:right="85"/>
              <w:jc w:val="center"/>
              <w:rPr>
                <w:rFonts w:hint="default"/>
                <w:sz w:val="21"/>
                <w:lang w:val="en-US" w:eastAsia="zh-CN"/>
              </w:rPr>
            </w:pPr>
            <w:r>
              <w:rPr>
                <w:rFonts w:hint="eastAsia"/>
                <w:sz w:val="21"/>
                <w:lang w:val="en-US" w:eastAsia="zh-CN"/>
              </w:rPr>
              <w:t>5分</w:t>
            </w:r>
          </w:p>
        </w:tc>
        <w:tc>
          <w:tcPr>
            <w:tcW w:w="5835" w:type="dxa"/>
            <w:tcBorders>
              <w:top w:val="single" w:color="000000" w:sz="4" w:space="0"/>
              <w:bottom w:val="single" w:color="000000" w:sz="4" w:space="0"/>
            </w:tcBorders>
            <w:vAlign w:val="center"/>
          </w:tcPr>
          <w:p>
            <w:pPr>
              <w:pStyle w:val="22"/>
              <w:spacing w:before="35" w:line="476" w:lineRule="exact"/>
              <w:ind w:left="115" w:right="97"/>
              <w:jc w:val="both"/>
              <w:rPr>
                <w:rFonts w:hint="eastAsia"/>
                <w:sz w:val="21"/>
              </w:rPr>
            </w:pPr>
            <w:r>
              <w:rPr>
                <w:rFonts w:hint="eastAsia"/>
                <w:sz w:val="21"/>
                <w:lang w:eastAsia="zh-CN"/>
              </w:rPr>
              <w:t>供应商</w:t>
            </w:r>
            <w:r>
              <w:rPr>
                <w:rFonts w:hint="eastAsia"/>
                <w:sz w:val="21"/>
              </w:rPr>
              <w:t>按要求提供制做合同并达到5份要求者，得5分，每少一份扣1分。</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701" w:hRule="atLeast"/>
        </w:trPr>
        <w:tc>
          <w:tcPr>
            <w:tcW w:w="1650" w:type="dxa"/>
            <w:vMerge w:val="continue"/>
            <w:tcBorders>
              <w:tl2br w:val="nil"/>
              <w:tr2bl w:val="nil"/>
            </w:tcBorders>
          </w:tcPr>
          <w:p>
            <w:pPr>
              <w:rPr>
                <w:sz w:val="2"/>
                <w:szCs w:val="2"/>
              </w:rPr>
            </w:pPr>
          </w:p>
        </w:tc>
        <w:tc>
          <w:tcPr>
            <w:tcW w:w="1562" w:type="dxa"/>
            <w:tcBorders>
              <w:top w:val="single" w:color="000000" w:sz="4" w:space="0"/>
              <w:bottom w:val="single" w:color="000000" w:sz="4" w:space="0"/>
            </w:tcBorders>
            <w:vAlign w:val="center"/>
          </w:tcPr>
          <w:p>
            <w:pPr>
              <w:pStyle w:val="22"/>
              <w:spacing w:before="104"/>
              <w:ind w:left="202" w:right="85"/>
              <w:jc w:val="center"/>
              <w:rPr>
                <w:rFonts w:hint="eastAsia"/>
                <w:sz w:val="21"/>
                <w:lang w:eastAsia="zh-CN"/>
              </w:rPr>
            </w:pPr>
            <w:r>
              <w:rPr>
                <w:rFonts w:hint="eastAsia"/>
                <w:sz w:val="21"/>
                <w:lang w:eastAsia="zh-CN"/>
              </w:rPr>
              <w:t>其他</w:t>
            </w:r>
          </w:p>
          <w:p>
            <w:pPr>
              <w:pStyle w:val="22"/>
              <w:spacing w:before="104"/>
              <w:ind w:left="202" w:right="85"/>
              <w:jc w:val="center"/>
              <w:rPr>
                <w:rFonts w:hint="eastAsia"/>
                <w:sz w:val="21"/>
                <w:lang w:eastAsia="zh-CN"/>
              </w:rPr>
            </w:pPr>
            <w:r>
              <w:rPr>
                <w:rFonts w:hint="eastAsia"/>
                <w:sz w:val="21"/>
                <w:lang w:eastAsia="zh-CN"/>
              </w:rPr>
              <w:t>实质性</w:t>
            </w:r>
          </w:p>
          <w:p>
            <w:pPr>
              <w:pStyle w:val="22"/>
              <w:spacing w:before="104"/>
              <w:ind w:left="202" w:right="85"/>
              <w:jc w:val="center"/>
              <w:rPr>
                <w:rFonts w:hint="eastAsia"/>
                <w:sz w:val="21"/>
                <w:lang w:eastAsia="zh-CN"/>
              </w:rPr>
            </w:pPr>
            <w:r>
              <w:rPr>
                <w:rFonts w:hint="eastAsia"/>
                <w:sz w:val="21"/>
                <w:lang w:eastAsia="zh-CN"/>
              </w:rPr>
              <w:t>承诺</w:t>
            </w:r>
          </w:p>
          <w:p>
            <w:pPr>
              <w:pStyle w:val="22"/>
              <w:spacing w:before="104"/>
              <w:ind w:left="202" w:right="85"/>
              <w:jc w:val="center"/>
              <w:rPr>
                <w:rFonts w:hint="default"/>
                <w:sz w:val="21"/>
                <w:lang w:val="en-US" w:eastAsia="zh-CN"/>
              </w:rPr>
            </w:pPr>
            <w:r>
              <w:rPr>
                <w:rFonts w:hint="eastAsia"/>
                <w:sz w:val="21"/>
                <w:lang w:val="en-US" w:eastAsia="zh-CN"/>
              </w:rPr>
              <w:t>5分</w:t>
            </w:r>
          </w:p>
        </w:tc>
        <w:tc>
          <w:tcPr>
            <w:tcW w:w="5835" w:type="dxa"/>
            <w:tcBorders>
              <w:top w:val="single" w:color="000000" w:sz="4" w:space="0"/>
              <w:bottom w:val="single" w:color="000000" w:sz="4" w:space="0"/>
            </w:tcBorders>
            <w:vAlign w:val="center"/>
          </w:tcPr>
          <w:p>
            <w:pPr>
              <w:pStyle w:val="22"/>
              <w:spacing w:before="35" w:line="476" w:lineRule="exact"/>
              <w:ind w:left="115" w:right="97"/>
              <w:jc w:val="both"/>
              <w:rPr>
                <w:rFonts w:hint="eastAsia"/>
                <w:sz w:val="21"/>
                <w:lang w:eastAsia="zh-CN"/>
              </w:rPr>
            </w:pPr>
            <w:r>
              <w:rPr>
                <w:rFonts w:hint="eastAsia"/>
                <w:sz w:val="21"/>
                <w:lang w:eastAsia="zh-CN"/>
              </w:rPr>
              <w:t>供应商有其他实质性承诺，且详细、具体、满足用户要求且优于其他供应商的得5分，其他视情况依次递减1分。</w:t>
            </w:r>
          </w:p>
        </w:tc>
      </w:tr>
    </w:tbl>
    <w:p>
      <w:pPr>
        <w:pStyle w:val="2"/>
        <w:rPr>
          <w:sz w:val="20"/>
        </w:rPr>
      </w:pPr>
    </w:p>
    <w:p>
      <w:pPr>
        <w:pStyle w:val="2"/>
        <w:rPr>
          <w:sz w:val="20"/>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spacing w:before="1"/>
        <w:rPr>
          <w:sz w:val="2"/>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spacing w:before="67"/>
        <w:ind w:right="0"/>
        <w:jc w:val="center"/>
        <w:rPr>
          <w:b/>
          <w:sz w:val="24"/>
        </w:rPr>
      </w:pPr>
      <w:bookmarkStart w:id="40" w:name="_bookmark17"/>
      <w:bookmarkEnd w:id="40"/>
      <w:r>
        <w:rPr>
          <w:b/>
          <w:sz w:val="24"/>
        </w:rPr>
        <w:t>评审办法</w:t>
      </w:r>
    </w:p>
    <w:p>
      <w:pPr>
        <w:spacing w:before="0"/>
        <w:ind w:left="1185" w:right="0" w:firstLine="0"/>
        <w:jc w:val="left"/>
        <w:rPr>
          <w:b/>
          <w:sz w:val="21"/>
        </w:rPr>
      </w:pPr>
    </w:p>
    <w:p>
      <w:pPr>
        <w:spacing w:before="0"/>
        <w:ind w:left="1185" w:right="0" w:firstLine="0"/>
        <w:jc w:val="left"/>
        <w:outlineLvl w:val="1"/>
        <w:rPr>
          <w:b/>
          <w:sz w:val="21"/>
        </w:rPr>
      </w:pPr>
      <w:bookmarkStart w:id="41" w:name="_Toc28187"/>
      <w:r>
        <w:rPr>
          <w:b/>
          <w:sz w:val="21"/>
        </w:rPr>
        <w:t>1、评标方法</w:t>
      </w:r>
      <w:bookmarkEnd w:id="41"/>
      <w:r>
        <w:rPr>
          <w:b/>
          <w:w w:val="99"/>
          <w:sz w:val="21"/>
        </w:rPr>
        <w:t xml:space="preserve"> </w:t>
      </w:r>
    </w:p>
    <w:p>
      <w:pPr>
        <w:pStyle w:val="2"/>
        <w:spacing w:before="7"/>
        <w:rPr>
          <w:b/>
          <w:sz w:val="10"/>
        </w:rPr>
      </w:pPr>
    </w:p>
    <w:p>
      <w:pPr>
        <w:pStyle w:val="2"/>
        <w:spacing w:before="71" w:line="424" w:lineRule="auto"/>
        <w:ind w:left="762" w:right="696" w:firstLine="419"/>
        <w:jc w:val="both"/>
      </w:pPr>
      <w:r>
        <w:t>本次评标采用综合评估法。</w:t>
      </w:r>
      <w:r>
        <w:rPr>
          <w:rFonts w:hint="eastAsia"/>
          <w:lang w:eastAsia="zh-CN"/>
        </w:rPr>
        <w:t>磋商小组</w:t>
      </w:r>
      <w:r>
        <w:t>对满足磋商文件实质性要求的响应文件，按照</w:t>
      </w:r>
      <w:r>
        <w:rPr>
          <w:spacing w:val="3"/>
        </w:rPr>
        <w:t xml:space="preserve">本章第 </w:t>
      </w:r>
      <w:r>
        <w:t>2.2</w:t>
      </w:r>
      <w:r>
        <w:rPr>
          <w:spacing w:val="-3"/>
        </w:rPr>
        <w:t xml:space="preserve"> 款规定的评分标准进行打分，并按得分由高到低顺序推荐成交候选人，或根据采购人授权直接确定成交人，但磋商报价低于其成本的除外。综合评分相等时，以磋商报价低的优先；磋商报价也相等的，由采购人自行确定。</w:t>
      </w:r>
      <w:r>
        <w:t xml:space="preserve"> </w:t>
      </w:r>
    </w:p>
    <w:p>
      <w:pPr>
        <w:spacing w:before="0" w:line="267" w:lineRule="exact"/>
        <w:ind w:left="1185" w:right="0" w:firstLine="0"/>
        <w:jc w:val="left"/>
        <w:outlineLvl w:val="1"/>
        <w:rPr>
          <w:b/>
          <w:sz w:val="21"/>
        </w:rPr>
      </w:pPr>
      <w:bookmarkStart w:id="42" w:name="_Toc7916"/>
      <w:r>
        <w:rPr>
          <w:b/>
          <w:sz w:val="21"/>
        </w:rPr>
        <w:t>2、评审标准</w:t>
      </w:r>
      <w:bookmarkEnd w:id="42"/>
      <w:r>
        <w:rPr>
          <w:b/>
          <w:w w:val="99"/>
          <w:sz w:val="21"/>
        </w:rPr>
        <w:t xml:space="preserve"> </w:t>
      </w:r>
    </w:p>
    <w:p>
      <w:pPr>
        <w:pStyle w:val="2"/>
        <w:spacing w:before="1"/>
        <w:rPr>
          <w:b/>
          <w:sz w:val="16"/>
        </w:rPr>
      </w:pPr>
    </w:p>
    <w:p>
      <w:pPr>
        <w:pStyle w:val="21"/>
        <w:numPr>
          <w:ilvl w:val="1"/>
          <w:numId w:val="12"/>
        </w:numPr>
        <w:tabs>
          <w:tab w:val="left" w:pos="1555"/>
        </w:tabs>
        <w:spacing w:before="1" w:after="0" w:line="240" w:lineRule="auto"/>
        <w:ind w:left="1554" w:right="0" w:hanging="369"/>
        <w:jc w:val="left"/>
        <w:rPr>
          <w:rFonts w:hint="eastAsia" w:ascii="宋体" w:eastAsia="宋体"/>
          <w:b/>
          <w:sz w:val="21"/>
        </w:rPr>
      </w:pPr>
      <w:r>
        <w:rPr>
          <w:rFonts w:hint="eastAsia" w:ascii="宋体" w:eastAsia="宋体"/>
          <w:b/>
          <w:sz w:val="21"/>
        </w:rPr>
        <w:t>初步评审标准</w:t>
      </w:r>
      <w:r>
        <w:rPr>
          <w:rFonts w:hint="eastAsia" w:ascii="宋体" w:eastAsia="宋体"/>
          <w:b/>
          <w:w w:val="99"/>
          <w:sz w:val="21"/>
        </w:rPr>
        <w:t xml:space="preserve"> </w:t>
      </w:r>
    </w:p>
    <w:p>
      <w:pPr>
        <w:pStyle w:val="2"/>
        <w:spacing w:before="1"/>
        <w:rPr>
          <w:b/>
          <w:sz w:val="16"/>
        </w:rPr>
      </w:pPr>
    </w:p>
    <w:p>
      <w:pPr>
        <w:pStyle w:val="21"/>
        <w:numPr>
          <w:ilvl w:val="2"/>
          <w:numId w:val="12"/>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资格性评审标准：见评标办法前附表。</w:t>
      </w:r>
      <w:r>
        <w:rPr>
          <w:rFonts w:hint="eastAsia" w:ascii="宋体" w:eastAsia="宋体"/>
          <w:sz w:val="21"/>
        </w:rPr>
        <w:t xml:space="preserve"> </w:t>
      </w:r>
    </w:p>
    <w:p>
      <w:pPr>
        <w:pStyle w:val="2"/>
        <w:spacing w:before="1"/>
        <w:rPr>
          <w:sz w:val="16"/>
        </w:rPr>
      </w:pPr>
    </w:p>
    <w:p>
      <w:pPr>
        <w:pStyle w:val="21"/>
        <w:numPr>
          <w:ilvl w:val="2"/>
          <w:numId w:val="12"/>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符合性评审标准：见评标办法前附表。</w:t>
      </w:r>
      <w:r>
        <w:rPr>
          <w:rFonts w:hint="eastAsia" w:ascii="宋体" w:eastAsia="宋体"/>
          <w:sz w:val="21"/>
        </w:rPr>
        <w:t xml:space="preserve"> </w:t>
      </w:r>
    </w:p>
    <w:p>
      <w:pPr>
        <w:pStyle w:val="2"/>
        <w:spacing w:before="1"/>
        <w:rPr>
          <w:sz w:val="16"/>
        </w:rPr>
      </w:pPr>
    </w:p>
    <w:p>
      <w:pPr>
        <w:numPr>
          <w:ilvl w:val="1"/>
          <w:numId w:val="12"/>
        </w:numPr>
        <w:tabs>
          <w:tab w:val="left" w:pos="1555"/>
        </w:tabs>
        <w:spacing w:before="1"/>
        <w:ind w:left="1554" w:right="0" w:hanging="369"/>
        <w:jc w:val="left"/>
        <w:rPr>
          <w:b/>
          <w:sz w:val="21"/>
        </w:rPr>
      </w:pPr>
      <w:r>
        <w:rPr>
          <w:b/>
          <w:sz w:val="21"/>
        </w:rPr>
        <w:t>分值构成与评分标准</w:t>
      </w:r>
      <w:r>
        <w:rPr>
          <w:b/>
          <w:w w:val="99"/>
          <w:sz w:val="21"/>
        </w:rPr>
        <w:t xml:space="preserve"> </w:t>
      </w:r>
    </w:p>
    <w:p>
      <w:pPr>
        <w:pStyle w:val="2"/>
        <w:spacing w:before="1"/>
        <w:rPr>
          <w:b/>
          <w:sz w:val="16"/>
        </w:rPr>
      </w:pPr>
    </w:p>
    <w:p>
      <w:pPr>
        <w:pStyle w:val="21"/>
        <w:numPr>
          <w:ilvl w:val="2"/>
          <w:numId w:val="12"/>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2"/>
          <w:sz w:val="21"/>
        </w:rPr>
        <w:t xml:space="preserve">分值构成 </w:t>
      </w:r>
    </w:p>
    <w:p>
      <w:pPr>
        <w:pStyle w:val="2"/>
        <w:spacing w:before="3"/>
        <w:rPr>
          <w:sz w:val="16"/>
        </w:rPr>
      </w:pPr>
    </w:p>
    <w:p>
      <w:pPr>
        <w:pStyle w:val="2"/>
        <w:ind w:left="1201"/>
      </w:pPr>
      <w:r>
        <w:t xml:space="preserve">（1）磋商报价：见评标办法前附表； </w:t>
      </w:r>
    </w:p>
    <w:p>
      <w:pPr>
        <w:pStyle w:val="2"/>
        <w:spacing w:before="1"/>
        <w:rPr>
          <w:sz w:val="16"/>
        </w:rPr>
      </w:pPr>
    </w:p>
    <w:p>
      <w:pPr>
        <w:pStyle w:val="2"/>
        <w:ind w:left="1201"/>
      </w:pPr>
      <w:r>
        <w:t xml:space="preserve">（2）技术部分：见评标办法前附表； </w:t>
      </w:r>
    </w:p>
    <w:p>
      <w:pPr>
        <w:pStyle w:val="2"/>
        <w:spacing w:before="1"/>
        <w:rPr>
          <w:sz w:val="16"/>
        </w:rPr>
      </w:pPr>
    </w:p>
    <w:p>
      <w:pPr>
        <w:pStyle w:val="2"/>
        <w:spacing w:before="1"/>
        <w:ind w:left="1201"/>
      </w:pPr>
      <w:r>
        <w:t xml:space="preserve">（3）商务部分：见评标办法前附表； </w:t>
      </w:r>
    </w:p>
    <w:p>
      <w:pPr>
        <w:pStyle w:val="2"/>
        <w:spacing w:before="1"/>
        <w:rPr>
          <w:sz w:val="16"/>
        </w:rPr>
      </w:pPr>
    </w:p>
    <w:p>
      <w:pPr>
        <w:pStyle w:val="21"/>
        <w:numPr>
          <w:ilvl w:val="2"/>
          <w:numId w:val="12"/>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评标基准价计算</w:t>
      </w:r>
      <w:r>
        <w:rPr>
          <w:rFonts w:hint="eastAsia" w:ascii="宋体" w:eastAsia="宋体"/>
          <w:sz w:val="21"/>
        </w:rPr>
        <w:t xml:space="preserve"> </w:t>
      </w:r>
    </w:p>
    <w:p>
      <w:pPr>
        <w:pStyle w:val="2"/>
        <w:spacing w:before="1"/>
        <w:rPr>
          <w:sz w:val="16"/>
        </w:rPr>
      </w:pPr>
    </w:p>
    <w:p>
      <w:pPr>
        <w:pStyle w:val="2"/>
        <w:ind w:left="1182"/>
      </w:pPr>
      <w:r>
        <w:t xml:space="preserve">评标基准价计算方法：见评标办法前附表。 </w:t>
      </w:r>
    </w:p>
    <w:p>
      <w:pPr>
        <w:pStyle w:val="2"/>
        <w:spacing w:before="1"/>
        <w:rPr>
          <w:sz w:val="16"/>
        </w:rPr>
      </w:pPr>
    </w:p>
    <w:p>
      <w:pPr>
        <w:pStyle w:val="21"/>
        <w:numPr>
          <w:ilvl w:val="2"/>
          <w:numId w:val="12"/>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磋商报价的偏差率计算</w:t>
      </w:r>
      <w:r>
        <w:rPr>
          <w:rFonts w:hint="eastAsia" w:ascii="宋体" w:eastAsia="宋体"/>
          <w:sz w:val="21"/>
        </w:rPr>
        <w:t xml:space="preserve"> </w:t>
      </w:r>
    </w:p>
    <w:p>
      <w:pPr>
        <w:pStyle w:val="2"/>
        <w:spacing w:before="1"/>
        <w:rPr>
          <w:sz w:val="16"/>
        </w:rPr>
      </w:pPr>
    </w:p>
    <w:p>
      <w:pPr>
        <w:pStyle w:val="2"/>
        <w:ind w:left="1182"/>
      </w:pPr>
      <w:r>
        <w:t xml:space="preserve">磋商报价的偏差率计算公式：见评标办法前附表。 </w:t>
      </w:r>
    </w:p>
    <w:p>
      <w:pPr>
        <w:pStyle w:val="2"/>
        <w:spacing w:before="1"/>
        <w:rPr>
          <w:sz w:val="16"/>
        </w:rPr>
      </w:pPr>
    </w:p>
    <w:p>
      <w:pPr>
        <w:pStyle w:val="21"/>
        <w:numPr>
          <w:ilvl w:val="2"/>
          <w:numId w:val="12"/>
        </w:numPr>
        <w:tabs>
          <w:tab w:val="left" w:pos="1762"/>
        </w:tabs>
        <w:spacing w:before="1" w:after="0" w:line="240" w:lineRule="auto"/>
        <w:ind w:left="1761" w:right="0" w:hanging="579"/>
        <w:jc w:val="left"/>
        <w:rPr>
          <w:rFonts w:hint="eastAsia" w:ascii="宋体" w:eastAsia="宋体"/>
          <w:sz w:val="21"/>
        </w:rPr>
      </w:pPr>
      <w:r>
        <w:rPr>
          <w:rFonts w:hint="eastAsia" w:ascii="宋体" w:eastAsia="宋体"/>
          <w:spacing w:val="-2"/>
          <w:sz w:val="21"/>
        </w:rPr>
        <w:t xml:space="preserve">评分标准 </w:t>
      </w:r>
    </w:p>
    <w:p>
      <w:pPr>
        <w:pStyle w:val="2"/>
        <w:spacing w:before="1"/>
        <w:rPr>
          <w:sz w:val="16"/>
        </w:rPr>
      </w:pPr>
    </w:p>
    <w:p>
      <w:pPr>
        <w:pStyle w:val="2"/>
        <w:ind w:left="1182"/>
      </w:pPr>
      <w:r>
        <w:t xml:space="preserve">（1）磋商报价评分标准：见评标办法前附表； </w:t>
      </w:r>
    </w:p>
    <w:p>
      <w:pPr>
        <w:pStyle w:val="2"/>
        <w:spacing w:before="3"/>
        <w:rPr>
          <w:sz w:val="16"/>
        </w:rPr>
      </w:pPr>
    </w:p>
    <w:p>
      <w:pPr>
        <w:pStyle w:val="2"/>
        <w:ind w:left="1182"/>
      </w:pPr>
      <w:r>
        <w:t xml:space="preserve">（2）技术部分评分标准：见评标办法前附表； </w:t>
      </w:r>
    </w:p>
    <w:p>
      <w:pPr>
        <w:pStyle w:val="2"/>
        <w:spacing w:before="2"/>
        <w:rPr>
          <w:sz w:val="16"/>
        </w:rPr>
      </w:pPr>
    </w:p>
    <w:p>
      <w:pPr>
        <w:numPr>
          <w:ilvl w:val="0"/>
          <w:numId w:val="13"/>
        </w:numPr>
        <w:spacing w:before="0" w:line="424" w:lineRule="auto"/>
        <w:ind w:left="1185" w:right="4174" w:hanging="3"/>
        <w:jc w:val="left"/>
        <w:rPr>
          <w:spacing w:val="-3"/>
          <w:sz w:val="21"/>
        </w:rPr>
      </w:pPr>
      <w:r>
        <w:rPr>
          <w:spacing w:val="-3"/>
          <w:sz w:val="21"/>
        </w:rPr>
        <w:t xml:space="preserve">商务部分评分标准：见评标办法前附表； </w:t>
      </w:r>
    </w:p>
    <w:p>
      <w:pPr>
        <w:numPr>
          <w:ilvl w:val="0"/>
          <w:numId w:val="0"/>
        </w:numPr>
        <w:spacing w:before="0" w:line="424" w:lineRule="auto"/>
        <w:ind w:left="1182" w:leftChars="0" w:right="4174" w:rightChars="0"/>
        <w:jc w:val="left"/>
        <w:outlineLvl w:val="1"/>
        <w:rPr>
          <w:b/>
          <w:sz w:val="21"/>
        </w:rPr>
      </w:pPr>
      <w:bookmarkStart w:id="43" w:name="_Toc846"/>
      <w:r>
        <w:rPr>
          <w:b/>
          <w:sz w:val="21"/>
        </w:rPr>
        <w:t>3、评标程序</w:t>
      </w:r>
      <w:bookmarkEnd w:id="43"/>
      <w:r>
        <w:rPr>
          <w:b/>
          <w:w w:val="99"/>
          <w:sz w:val="21"/>
        </w:rPr>
        <w:t xml:space="preserve"> </w:t>
      </w:r>
    </w:p>
    <w:p>
      <w:pPr>
        <w:pStyle w:val="21"/>
        <w:numPr>
          <w:ilvl w:val="1"/>
          <w:numId w:val="14"/>
        </w:numPr>
        <w:tabs>
          <w:tab w:val="left" w:pos="1555"/>
        </w:tabs>
        <w:spacing w:before="0" w:after="0" w:line="424" w:lineRule="auto"/>
        <w:ind w:left="1182" w:right="695" w:firstLine="3"/>
        <w:jc w:val="left"/>
        <w:rPr>
          <w:rFonts w:hint="eastAsia" w:ascii="宋体" w:hAnsi="宋体" w:eastAsia="宋体"/>
          <w:sz w:val="21"/>
        </w:rPr>
      </w:pPr>
      <w:r>
        <w:rPr>
          <w:rFonts w:hint="eastAsia" w:ascii="宋体" w:hAnsi="宋体" w:eastAsia="宋体"/>
          <w:b/>
          <w:sz w:val="21"/>
        </w:rPr>
        <w:t xml:space="preserve">初 步 评 审                                                      </w:t>
      </w:r>
    </w:p>
    <w:p>
      <w:pPr>
        <w:pStyle w:val="21"/>
        <w:numPr>
          <w:ilvl w:val="0"/>
          <w:numId w:val="0"/>
        </w:numPr>
        <w:tabs>
          <w:tab w:val="left" w:pos="1555"/>
        </w:tabs>
        <w:spacing w:before="0" w:after="0" w:line="424" w:lineRule="auto"/>
        <w:ind w:left="1185" w:leftChars="0" w:right="695" w:rightChars="0"/>
        <w:jc w:val="left"/>
        <w:rPr>
          <w:rFonts w:hint="eastAsia" w:ascii="宋体" w:hAnsi="宋体" w:eastAsia="宋体"/>
          <w:sz w:val="21"/>
        </w:rPr>
      </w:pPr>
      <w:r>
        <w:rPr>
          <w:rFonts w:hint="eastAsia" w:ascii="宋体" w:hAnsi="宋体" w:eastAsia="宋体"/>
          <w:sz w:val="21"/>
        </w:rPr>
        <w:t>3.1.1.</w:t>
      </w:r>
      <w:r>
        <w:rPr>
          <w:rFonts w:hint="eastAsia" w:ascii="宋体" w:hAnsi="宋体" w:eastAsia="宋体"/>
          <w:spacing w:val="-3"/>
          <w:sz w:val="21"/>
          <w:lang w:eastAsia="zh-CN"/>
        </w:rPr>
        <w:t>磋商小组</w:t>
      </w:r>
      <w:r>
        <w:rPr>
          <w:rFonts w:hint="eastAsia" w:ascii="宋体" w:hAnsi="宋体" w:eastAsia="宋体"/>
          <w:spacing w:val="-3"/>
          <w:sz w:val="21"/>
        </w:rPr>
        <w:t xml:space="preserve">可以要求供应商提交第二章“供应商须知”第 </w:t>
      </w:r>
      <w:r>
        <w:rPr>
          <w:rFonts w:hint="eastAsia" w:ascii="宋体" w:hAnsi="宋体" w:eastAsia="宋体"/>
          <w:sz w:val="21"/>
        </w:rPr>
        <w:t>3.5.1</w:t>
      </w:r>
      <w:r>
        <w:rPr>
          <w:rFonts w:hint="eastAsia" w:ascii="宋体" w:hAnsi="宋体" w:eastAsia="宋体"/>
          <w:spacing w:val="1"/>
          <w:sz w:val="21"/>
        </w:rPr>
        <w:t xml:space="preserve"> 项至第 </w:t>
      </w:r>
      <w:r>
        <w:rPr>
          <w:rFonts w:hint="eastAsia" w:ascii="宋体" w:hAnsi="宋体" w:eastAsia="宋体"/>
          <w:sz w:val="21"/>
        </w:rPr>
        <w:t>3.5.5</w:t>
      </w:r>
    </w:p>
    <w:p>
      <w:pPr>
        <w:pStyle w:val="2"/>
        <w:keepNext w:val="0"/>
        <w:keepLines w:val="0"/>
        <w:pageBreakBefore w:val="0"/>
        <w:widowControl w:val="0"/>
        <w:kinsoku/>
        <w:wordWrap/>
        <w:overflowPunct/>
        <w:topLinePunct w:val="0"/>
        <w:autoSpaceDE w:val="0"/>
        <w:autoSpaceDN w:val="0"/>
        <w:bidi w:val="0"/>
        <w:adjustRightInd/>
        <w:snapToGrid/>
        <w:spacing w:before="0" w:line="424" w:lineRule="auto"/>
        <w:ind w:left="762" w:right="695"/>
        <w:textAlignment w:val="auto"/>
      </w:pPr>
      <w:r>
        <w:t>项规定的有关证明和证件的原件，以便核验。</w:t>
      </w:r>
      <w:r>
        <w:rPr>
          <w:rFonts w:hint="eastAsia"/>
          <w:lang w:eastAsia="zh-CN"/>
        </w:rPr>
        <w:t>磋商小组</w:t>
      </w:r>
      <w:r>
        <w:t xml:space="preserve">依据本章第 2.1 款规定的标准对响应文件进行初步评审。有一项不符合评审标准的，作废标处理。 </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1182"/>
        <w:textAlignment w:val="auto"/>
        <w:rPr>
          <w:rFonts w:hint="eastAsia" w:ascii="宋体" w:eastAsia="宋体"/>
          <w:sz w:val="21"/>
        </w:rPr>
      </w:pPr>
      <w:r>
        <w:rPr>
          <w:rFonts w:hint="eastAsia" w:ascii="宋体" w:eastAsia="宋体"/>
          <w:spacing w:val="-3"/>
          <w:sz w:val="21"/>
        </w:rPr>
        <w:t>供应商有以下情形之一的，其投标作废标处理：</w:t>
      </w:r>
      <w:r>
        <w:rPr>
          <w:rFonts w:hint="eastAsia" w:ascii="宋体" w:eastAsia="宋体"/>
          <w:sz w:val="21"/>
        </w:rPr>
        <w:t xml:space="preserve"> </w:t>
      </w:r>
    </w:p>
    <w:p>
      <w:pPr>
        <w:pStyle w:val="2"/>
        <w:spacing w:before="165"/>
        <w:ind w:left="1182"/>
      </w:pPr>
      <w:r>
        <w:t xml:space="preserve">（1）第二章“供应商须知”第 1.4.3 项规定的任何一种情形的： </w:t>
      </w:r>
    </w:p>
    <w:p>
      <w:pPr>
        <w:pStyle w:val="2"/>
        <w:spacing w:before="1"/>
        <w:rPr>
          <w:sz w:val="16"/>
        </w:rPr>
      </w:pPr>
    </w:p>
    <w:p>
      <w:pPr>
        <w:pStyle w:val="2"/>
        <w:ind w:left="1182"/>
      </w:pPr>
      <w:r>
        <w:t xml:space="preserve">（2）串通投标或弄虚作假或有其他违法行为的； </w:t>
      </w:r>
    </w:p>
    <w:p>
      <w:pPr>
        <w:pStyle w:val="2"/>
        <w:spacing w:before="1"/>
        <w:rPr>
          <w:sz w:val="16"/>
        </w:rPr>
      </w:pPr>
    </w:p>
    <w:p>
      <w:pPr>
        <w:pStyle w:val="2"/>
        <w:ind w:left="1182"/>
      </w:pPr>
      <w:r>
        <w:t>（3）不按</w:t>
      </w:r>
      <w:r>
        <w:rPr>
          <w:rFonts w:hint="eastAsia"/>
          <w:lang w:eastAsia="zh-CN"/>
        </w:rPr>
        <w:t>磋商小组</w:t>
      </w:r>
      <w:r>
        <w:t xml:space="preserve">要求澄清、说明或补正的。 </w:t>
      </w:r>
    </w:p>
    <w:p>
      <w:pPr>
        <w:pStyle w:val="2"/>
        <w:spacing w:before="1"/>
        <w:rPr>
          <w:sz w:val="16"/>
        </w:rPr>
      </w:pPr>
    </w:p>
    <w:p>
      <w:pPr>
        <w:pStyle w:val="21"/>
        <w:numPr>
          <w:ilvl w:val="2"/>
          <w:numId w:val="14"/>
        </w:numPr>
        <w:tabs>
          <w:tab w:val="left" w:pos="1829"/>
        </w:tabs>
        <w:spacing w:before="0" w:after="0" w:line="424" w:lineRule="auto"/>
        <w:ind w:left="762" w:right="697" w:firstLine="420"/>
        <w:jc w:val="left"/>
        <w:rPr>
          <w:rFonts w:hint="eastAsia" w:ascii="宋体" w:eastAsia="宋体"/>
          <w:sz w:val="21"/>
        </w:rPr>
      </w:pPr>
      <w:r>
        <w:rPr>
          <w:rFonts w:hint="eastAsia" w:ascii="宋体" w:eastAsia="宋体"/>
          <w:sz w:val="21"/>
        </w:rPr>
        <w:t>磋商报价有算术错误的，</w:t>
      </w:r>
      <w:r>
        <w:rPr>
          <w:rFonts w:hint="eastAsia" w:ascii="宋体" w:eastAsia="宋体"/>
          <w:sz w:val="21"/>
          <w:lang w:eastAsia="zh-CN"/>
        </w:rPr>
        <w:t>磋商小组</w:t>
      </w:r>
      <w:r>
        <w:rPr>
          <w:rFonts w:hint="eastAsia" w:ascii="宋体" w:eastAsia="宋体"/>
          <w:sz w:val="21"/>
        </w:rPr>
        <w:t>按以下原则对磋商报价进行修正，修正的</w:t>
      </w:r>
      <w:r>
        <w:rPr>
          <w:rFonts w:hint="eastAsia" w:ascii="宋体" w:eastAsia="宋体"/>
          <w:spacing w:val="-3"/>
          <w:sz w:val="21"/>
        </w:rPr>
        <w:t>价格经供应商书面确认后具有约束力。供应商不接受修正价格的，其投标作废标处理。</w:t>
      </w:r>
      <w:r>
        <w:rPr>
          <w:rFonts w:hint="eastAsia" w:ascii="宋体" w:eastAsia="宋体"/>
          <w:sz w:val="21"/>
        </w:rPr>
        <w:t xml:space="preserve"> </w:t>
      </w:r>
    </w:p>
    <w:p>
      <w:pPr>
        <w:pStyle w:val="2"/>
        <w:spacing w:before="1"/>
        <w:ind w:left="1182"/>
      </w:pPr>
      <w:r>
        <w:t xml:space="preserve">（1）响应文件中的大写金额与小写金额不一致的，以大写金额为准； </w:t>
      </w:r>
    </w:p>
    <w:p>
      <w:pPr>
        <w:pStyle w:val="2"/>
        <w:rPr>
          <w:sz w:val="16"/>
        </w:rPr>
      </w:pPr>
    </w:p>
    <w:p>
      <w:pPr>
        <w:pStyle w:val="2"/>
        <w:numPr>
          <w:ilvl w:val="0"/>
          <w:numId w:val="15"/>
        </w:numPr>
        <w:spacing w:before="1" w:line="424" w:lineRule="auto"/>
        <w:ind w:left="762" w:right="696" w:firstLine="419"/>
      </w:pPr>
      <w:r>
        <w:t xml:space="preserve">总价金额与依据单价计算出的结果不一致的，以单价金额为准修正总价，但单价金额小数点有明显错误的除外。 </w:t>
      </w:r>
    </w:p>
    <w:p>
      <w:pPr>
        <w:numPr>
          <w:ilvl w:val="1"/>
          <w:numId w:val="14"/>
        </w:numPr>
        <w:tabs>
          <w:tab w:val="left" w:pos="1555"/>
        </w:tabs>
        <w:spacing w:before="0" w:line="268" w:lineRule="exact"/>
        <w:ind w:left="1182" w:right="0" w:firstLine="3"/>
        <w:jc w:val="left"/>
        <w:rPr>
          <w:b/>
          <w:sz w:val="21"/>
        </w:rPr>
      </w:pPr>
      <w:r>
        <w:rPr>
          <w:b/>
          <w:sz w:val="21"/>
        </w:rPr>
        <w:t>详细评审</w:t>
      </w:r>
      <w:r>
        <w:rPr>
          <w:b/>
          <w:w w:val="99"/>
          <w:sz w:val="21"/>
        </w:rPr>
        <w:t xml:space="preserve"> </w:t>
      </w:r>
    </w:p>
    <w:p>
      <w:pPr>
        <w:pStyle w:val="2"/>
        <w:spacing w:before="1"/>
        <w:rPr>
          <w:b/>
          <w:sz w:val="16"/>
        </w:rPr>
      </w:pPr>
    </w:p>
    <w:p>
      <w:pPr>
        <w:pStyle w:val="21"/>
        <w:numPr>
          <w:ilvl w:val="2"/>
          <w:numId w:val="16"/>
        </w:numPr>
        <w:tabs>
          <w:tab w:val="left" w:pos="1817"/>
        </w:tabs>
        <w:spacing w:before="0" w:after="0" w:line="424" w:lineRule="auto"/>
        <w:ind w:left="762" w:right="696" w:firstLine="420"/>
        <w:jc w:val="left"/>
        <w:rPr>
          <w:rFonts w:hint="eastAsia" w:ascii="宋体" w:eastAsia="宋体"/>
          <w:sz w:val="21"/>
        </w:rPr>
      </w:pPr>
      <w:r>
        <w:rPr>
          <w:rFonts w:hint="eastAsia" w:ascii="宋体" w:eastAsia="宋体"/>
          <w:spacing w:val="-1"/>
          <w:sz w:val="21"/>
          <w:lang w:eastAsia="zh-CN"/>
        </w:rPr>
        <w:t>磋商小组</w:t>
      </w:r>
      <w:r>
        <w:rPr>
          <w:rFonts w:hint="eastAsia" w:ascii="宋体" w:eastAsia="宋体"/>
          <w:spacing w:val="-1"/>
          <w:sz w:val="21"/>
        </w:rPr>
        <w:t xml:space="preserve">按本章第 </w:t>
      </w:r>
      <w:r>
        <w:rPr>
          <w:rFonts w:hint="eastAsia" w:ascii="宋体" w:eastAsia="宋体"/>
          <w:sz w:val="21"/>
        </w:rPr>
        <w:t>2.2</w:t>
      </w:r>
      <w:r>
        <w:rPr>
          <w:rFonts w:hint="eastAsia" w:ascii="宋体" w:eastAsia="宋体"/>
          <w:spacing w:val="-3"/>
          <w:sz w:val="21"/>
        </w:rPr>
        <w:t xml:space="preserve"> 款规定的量化因素和分值进行打分，并计算出综合评估得分。</w:t>
      </w:r>
      <w:r>
        <w:rPr>
          <w:rFonts w:hint="eastAsia" w:ascii="宋体" w:eastAsia="宋体"/>
          <w:sz w:val="21"/>
        </w:rPr>
        <w:t xml:space="preserve"> </w:t>
      </w:r>
    </w:p>
    <w:p>
      <w:pPr>
        <w:pStyle w:val="2"/>
        <w:spacing w:line="267" w:lineRule="exact"/>
        <w:ind w:left="1182"/>
      </w:pPr>
      <w:r>
        <w:t xml:space="preserve">（1）按本章第 2.2.4（1）规定的评审因素和分值对磋商报价计算出得分 A； </w:t>
      </w:r>
    </w:p>
    <w:p>
      <w:pPr>
        <w:pStyle w:val="2"/>
        <w:spacing w:before="1"/>
        <w:rPr>
          <w:sz w:val="16"/>
        </w:rPr>
      </w:pPr>
    </w:p>
    <w:p>
      <w:pPr>
        <w:pStyle w:val="2"/>
        <w:ind w:left="1182"/>
      </w:pPr>
      <w:r>
        <w:t xml:space="preserve">（2）按本章第 2.2.4（2）规定的评审因素和分值对技术部分计算出得分 B； </w:t>
      </w:r>
    </w:p>
    <w:p>
      <w:pPr>
        <w:pStyle w:val="2"/>
        <w:spacing w:before="3"/>
        <w:rPr>
          <w:sz w:val="16"/>
        </w:rPr>
      </w:pPr>
    </w:p>
    <w:p>
      <w:pPr>
        <w:pStyle w:val="2"/>
        <w:ind w:left="1182"/>
      </w:pPr>
      <w:r>
        <w:t xml:space="preserve">（3）按本章第 2.2.4（3）规定的评审因素和分值对商务部分计算出得分 C。 </w:t>
      </w:r>
    </w:p>
    <w:p>
      <w:pPr>
        <w:pStyle w:val="2"/>
        <w:spacing w:before="1"/>
        <w:rPr>
          <w:sz w:val="16"/>
        </w:rPr>
      </w:pPr>
    </w:p>
    <w:p>
      <w:pPr>
        <w:pStyle w:val="21"/>
        <w:numPr>
          <w:ilvl w:val="2"/>
          <w:numId w:val="16"/>
        </w:numPr>
        <w:tabs>
          <w:tab w:val="left" w:pos="1762"/>
        </w:tabs>
        <w:spacing w:before="1" w:after="0" w:line="240" w:lineRule="auto"/>
        <w:ind w:left="1761" w:right="0" w:hanging="579"/>
        <w:jc w:val="left"/>
        <w:rPr>
          <w:rFonts w:hint="eastAsia" w:ascii="宋体" w:hAnsi="宋体" w:eastAsia="宋体"/>
          <w:sz w:val="21"/>
        </w:rPr>
      </w:pPr>
      <w:r>
        <w:rPr>
          <w:rFonts w:hint="eastAsia" w:ascii="宋体" w:hAnsi="宋体" w:eastAsia="宋体"/>
          <w:spacing w:val="-3"/>
          <w:sz w:val="21"/>
        </w:rPr>
        <w:t xml:space="preserve">评分分值计算保留小数点后两位，小数点后第二位“四舍五入”。 </w:t>
      </w:r>
    </w:p>
    <w:p>
      <w:pPr>
        <w:pStyle w:val="2"/>
        <w:spacing w:before="1"/>
        <w:rPr>
          <w:sz w:val="16"/>
        </w:rPr>
      </w:pPr>
    </w:p>
    <w:p>
      <w:pPr>
        <w:pStyle w:val="21"/>
        <w:numPr>
          <w:ilvl w:val="2"/>
          <w:numId w:val="16"/>
        </w:numPr>
        <w:tabs>
          <w:tab w:val="left" w:pos="1762"/>
        </w:tabs>
        <w:spacing w:before="0" w:after="0" w:line="240" w:lineRule="auto"/>
        <w:ind w:left="1761" w:right="0" w:hanging="579"/>
        <w:jc w:val="left"/>
        <w:rPr>
          <w:rFonts w:hint="eastAsia" w:ascii="宋体" w:eastAsia="宋体"/>
          <w:sz w:val="21"/>
        </w:rPr>
      </w:pPr>
      <w:r>
        <w:rPr>
          <w:rFonts w:hint="eastAsia" w:ascii="宋体" w:eastAsia="宋体"/>
          <w:spacing w:val="-3"/>
          <w:sz w:val="21"/>
        </w:rPr>
        <w:t>供应商得分=</w:t>
      </w:r>
      <w:r>
        <w:rPr>
          <w:rFonts w:hint="eastAsia" w:ascii="宋体" w:eastAsia="宋体"/>
          <w:sz w:val="21"/>
        </w:rPr>
        <w:t xml:space="preserve">A+B+C。 </w:t>
      </w:r>
    </w:p>
    <w:p>
      <w:pPr>
        <w:pStyle w:val="2"/>
        <w:spacing w:before="1"/>
        <w:rPr>
          <w:sz w:val="16"/>
        </w:rPr>
      </w:pPr>
    </w:p>
    <w:p>
      <w:pPr>
        <w:pStyle w:val="21"/>
        <w:numPr>
          <w:ilvl w:val="2"/>
          <w:numId w:val="16"/>
        </w:numPr>
        <w:tabs>
          <w:tab w:val="left" w:pos="1829"/>
        </w:tabs>
        <w:spacing w:before="0" w:after="0" w:line="424" w:lineRule="auto"/>
        <w:ind w:left="762" w:right="707" w:firstLine="420"/>
        <w:jc w:val="both"/>
        <w:rPr>
          <w:rFonts w:hint="eastAsia" w:ascii="宋体" w:eastAsia="宋体"/>
          <w:sz w:val="21"/>
        </w:rPr>
      </w:pPr>
      <w:r>
        <w:rPr>
          <w:rFonts w:hint="eastAsia" w:ascii="宋体" w:eastAsia="宋体"/>
          <w:sz w:val="21"/>
          <w:lang w:eastAsia="zh-CN"/>
        </w:rPr>
        <w:t>磋商小组</w:t>
      </w:r>
      <w:r>
        <w:rPr>
          <w:rFonts w:hint="eastAsia" w:ascii="宋体" w:eastAsia="宋体"/>
          <w:sz w:val="21"/>
        </w:rPr>
        <w:t>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w:t>
      </w:r>
      <w:r>
        <w:rPr>
          <w:rFonts w:hint="eastAsia" w:ascii="宋体" w:eastAsia="宋体"/>
          <w:sz w:val="21"/>
          <w:lang w:eastAsia="zh-CN"/>
        </w:rPr>
        <w:t>磋商小组</w:t>
      </w:r>
      <w:r>
        <w:rPr>
          <w:rFonts w:hint="eastAsia" w:ascii="宋体" w:eastAsia="宋体"/>
          <w:sz w:val="21"/>
        </w:rPr>
        <w:t>认</w:t>
      </w:r>
      <w:r>
        <w:rPr>
          <w:rFonts w:hint="eastAsia" w:ascii="宋体" w:eastAsia="宋体"/>
          <w:spacing w:val="-3"/>
          <w:sz w:val="21"/>
        </w:rPr>
        <w:t>定该供应商以低于成本报价竞标，其投标作废标处理。</w:t>
      </w:r>
      <w:r>
        <w:rPr>
          <w:rFonts w:hint="eastAsia" w:ascii="宋体" w:eastAsia="宋体"/>
          <w:sz w:val="21"/>
        </w:rPr>
        <w:t xml:space="preserve"> </w:t>
      </w:r>
    </w:p>
    <w:p>
      <w:pPr>
        <w:numPr>
          <w:ilvl w:val="1"/>
          <w:numId w:val="17"/>
        </w:numPr>
        <w:tabs>
          <w:tab w:val="left" w:pos="1555"/>
        </w:tabs>
        <w:spacing w:before="0" w:line="265" w:lineRule="exact"/>
        <w:ind w:left="1554" w:right="0" w:hanging="369"/>
        <w:jc w:val="left"/>
        <w:rPr>
          <w:b/>
          <w:sz w:val="21"/>
        </w:rPr>
      </w:pPr>
      <w:r>
        <w:rPr>
          <w:b/>
          <w:spacing w:val="-1"/>
          <w:sz w:val="21"/>
        </w:rPr>
        <w:t>响应文件的澄清和补正</w:t>
      </w:r>
      <w:r>
        <w:rPr>
          <w:b/>
          <w:spacing w:val="-1"/>
          <w:w w:val="99"/>
          <w:sz w:val="21"/>
        </w:rPr>
        <w:t xml:space="preserve"> </w:t>
      </w:r>
    </w:p>
    <w:p>
      <w:pPr>
        <w:pStyle w:val="2"/>
        <w:spacing w:before="4"/>
        <w:rPr>
          <w:b/>
          <w:sz w:val="16"/>
        </w:rPr>
      </w:pPr>
    </w:p>
    <w:p>
      <w:pPr>
        <w:pStyle w:val="21"/>
        <w:numPr>
          <w:ilvl w:val="2"/>
          <w:numId w:val="17"/>
        </w:numPr>
        <w:tabs>
          <w:tab w:val="left" w:pos="1829"/>
        </w:tabs>
        <w:spacing w:before="0" w:after="0" w:line="424" w:lineRule="auto"/>
        <w:ind w:left="762" w:right="707" w:firstLine="420"/>
        <w:jc w:val="both"/>
        <w:rPr>
          <w:rFonts w:hint="eastAsia" w:ascii="宋体" w:eastAsia="宋体"/>
          <w:sz w:val="21"/>
        </w:rPr>
      </w:pPr>
      <w:r>
        <w:rPr>
          <w:rFonts w:hint="eastAsia" w:ascii="宋体" w:eastAsia="宋体"/>
          <w:sz w:val="21"/>
        </w:rPr>
        <w:t>在评标过程中，</w:t>
      </w:r>
      <w:r>
        <w:rPr>
          <w:rFonts w:hint="eastAsia" w:ascii="宋体" w:eastAsia="宋体"/>
          <w:sz w:val="21"/>
          <w:lang w:eastAsia="zh-CN"/>
        </w:rPr>
        <w:t>磋商小组</w:t>
      </w:r>
      <w:r>
        <w:rPr>
          <w:rFonts w:hint="eastAsia" w:ascii="宋体" w:eastAsia="宋体"/>
          <w:sz w:val="21"/>
        </w:rPr>
        <w:t>可以书面形式要求供应商对所提交响应文件中不明确的内容进行书面澄清或说明，或者对细微偏差进行补正。</w:t>
      </w:r>
      <w:r>
        <w:rPr>
          <w:rFonts w:hint="eastAsia" w:ascii="宋体" w:eastAsia="宋体"/>
          <w:sz w:val="21"/>
          <w:lang w:eastAsia="zh-CN"/>
        </w:rPr>
        <w:t>磋商小组</w:t>
      </w:r>
      <w:r>
        <w:rPr>
          <w:rFonts w:hint="eastAsia" w:ascii="宋体" w:eastAsia="宋体"/>
          <w:sz w:val="21"/>
        </w:rPr>
        <w:t>不接受供应商主动</w:t>
      </w:r>
      <w:r>
        <w:rPr>
          <w:rFonts w:hint="eastAsia" w:ascii="宋体" w:eastAsia="宋体"/>
          <w:spacing w:val="-3"/>
          <w:sz w:val="21"/>
        </w:rPr>
        <w:t xml:space="preserve">提出的澄清、说明或补正。 </w:t>
      </w:r>
    </w:p>
    <w:p>
      <w:pPr>
        <w:pStyle w:val="21"/>
        <w:numPr>
          <w:ilvl w:val="2"/>
          <w:numId w:val="17"/>
        </w:numPr>
        <w:tabs>
          <w:tab w:val="left" w:pos="1889"/>
        </w:tabs>
        <w:spacing w:before="0" w:after="0" w:line="424" w:lineRule="auto"/>
        <w:ind w:left="762" w:right="706" w:firstLine="420"/>
        <w:jc w:val="left"/>
        <w:rPr>
          <w:rFonts w:hint="eastAsia" w:ascii="宋体" w:eastAsia="宋体"/>
          <w:sz w:val="21"/>
        </w:rPr>
      </w:pPr>
      <w:r>
        <w:rPr>
          <w:rFonts w:hint="eastAsia" w:ascii="宋体" w:eastAsia="宋体"/>
          <w:spacing w:val="10"/>
          <w:sz w:val="21"/>
        </w:rPr>
        <w:t>澄清、说明和补正不得改变响应文件的实质性内容</w:t>
      </w:r>
      <w:r>
        <w:rPr>
          <w:rFonts w:hint="eastAsia" w:ascii="宋体" w:eastAsia="宋体"/>
          <w:spacing w:val="12"/>
          <w:sz w:val="21"/>
        </w:rPr>
        <w:t>（</w:t>
      </w:r>
      <w:r>
        <w:rPr>
          <w:rFonts w:hint="eastAsia" w:ascii="宋体" w:eastAsia="宋体"/>
          <w:spacing w:val="7"/>
          <w:sz w:val="21"/>
        </w:rPr>
        <w:t>算术性错误修正的除外）</w:t>
      </w:r>
      <w:r>
        <w:rPr>
          <w:rFonts w:hint="eastAsia" w:ascii="宋体" w:eastAsia="宋体"/>
          <w:spacing w:val="-3"/>
          <w:sz w:val="21"/>
        </w:rPr>
        <w:t xml:space="preserve">。供应商的书面澄清、说明和补正属于响应文件的组成部分。 </w:t>
      </w:r>
    </w:p>
    <w:p>
      <w:pPr>
        <w:pStyle w:val="21"/>
        <w:numPr>
          <w:ilvl w:val="2"/>
          <w:numId w:val="17"/>
        </w:numPr>
        <w:tabs>
          <w:tab w:val="left" w:pos="1829"/>
        </w:tabs>
        <w:spacing w:before="0" w:after="0" w:line="424" w:lineRule="auto"/>
        <w:ind w:left="762" w:right="707" w:firstLine="420"/>
        <w:jc w:val="left"/>
        <w:rPr>
          <w:rFonts w:hint="eastAsia" w:ascii="宋体" w:eastAsia="宋体"/>
          <w:sz w:val="21"/>
        </w:rPr>
      </w:pPr>
      <w:r>
        <w:rPr>
          <w:rFonts w:hint="eastAsia" w:ascii="宋体" w:eastAsia="宋体"/>
          <w:sz w:val="21"/>
          <w:lang w:eastAsia="zh-CN"/>
        </w:rPr>
        <w:t>磋商小组</w:t>
      </w:r>
      <w:r>
        <w:rPr>
          <w:rFonts w:hint="eastAsia" w:ascii="宋体" w:eastAsia="宋体"/>
          <w:sz w:val="21"/>
        </w:rPr>
        <w:t>对供应商提交的澄清、说明或补正有疑问的，可以要求供应商进一</w:t>
      </w:r>
      <w:r>
        <w:rPr>
          <w:rFonts w:hint="eastAsia" w:ascii="宋体" w:eastAsia="宋体"/>
          <w:spacing w:val="-3"/>
          <w:sz w:val="21"/>
        </w:rPr>
        <w:t>步澄清、说明或补正，直至满足</w:t>
      </w:r>
      <w:r>
        <w:rPr>
          <w:rFonts w:hint="eastAsia" w:ascii="宋体" w:eastAsia="宋体"/>
          <w:spacing w:val="-3"/>
          <w:sz w:val="21"/>
          <w:lang w:eastAsia="zh-CN"/>
        </w:rPr>
        <w:t>磋商小组</w:t>
      </w:r>
      <w:r>
        <w:rPr>
          <w:rFonts w:hint="eastAsia" w:ascii="宋体" w:eastAsia="宋体"/>
          <w:spacing w:val="-3"/>
          <w:sz w:val="21"/>
        </w:rPr>
        <w:t xml:space="preserve">的要求。 </w:t>
      </w:r>
    </w:p>
    <w:p>
      <w:pPr>
        <w:numPr>
          <w:ilvl w:val="1"/>
          <w:numId w:val="17"/>
        </w:numPr>
        <w:tabs>
          <w:tab w:val="left" w:pos="1555"/>
        </w:tabs>
        <w:spacing w:before="0" w:line="267" w:lineRule="exact"/>
        <w:ind w:left="1554" w:right="0" w:hanging="369"/>
        <w:jc w:val="left"/>
        <w:rPr>
          <w:b/>
          <w:sz w:val="2"/>
        </w:rPr>
      </w:pPr>
      <w:r>
        <w:rPr>
          <w:b/>
          <w:sz w:val="21"/>
        </w:rPr>
        <w:t>评标结果</w:t>
      </w:r>
      <w:r>
        <w:rPr>
          <w:b/>
          <w:w w:val="99"/>
          <w:sz w:val="21"/>
        </w:rPr>
        <w:t xml:space="preserve"> </w:t>
      </w:r>
    </w:p>
    <w:p>
      <w:pPr>
        <w:pStyle w:val="2"/>
        <w:spacing w:before="12"/>
        <w:rPr>
          <w:b/>
          <w:sz w:val="2"/>
        </w:rPr>
      </w:pPr>
    </w:p>
    <w:p>
      <w:pPr>
        <w:spacing w:before="0"/>
        <w:ind w:left="762" w:right="0" w:firstLine="0"/>
        <w:jc w:val="left"/>
        <w:rPr>
          <w:sz w:val="2"/>
        </w:rPr>
      </w:pPr>
      <w:r>
        <w:rPr>
          <w:w w:val="96"/>
          <w:sz w:val="2"/>
        </w:rPr>
        <w:t xml:space="preserve"> </w:t>
      </w:r>
    </w:p>
    <w:p>
      <w:pPr>
        <w:pStyle w:val="21"/>
        <w:numPr>
          <w:ilvl w:val="2"/>
          <w:numId w:val="17"/>
        </w:numPr>
        <w:tabs>
          <w:tab w:val="left" w:pos="1829"/>
        </w:tabs>
        <w:spacing w:before="165" w:after="0" w:line="424" w:lineRule="auto"/>
        <w:ind w:left="762" w:right="707" w:firstLine="420"/>
        <w:jc w:val="left"/>
        <w:rPr>
          <w:rFonts w:hint="eastAsia" w:ascii="宋体" w:hAnsi="宋体" w:eastAsia="宋体"/>
          <w:sz w:val="21"/>
        </w:rPr>
      </w:pPr>
      <w:r>
        <w:rPr>
          <w:rFonts w:hint="eastAsia" w:ascii="宋体" w:hAnsi="宋体" w:eastAsia="宋体"/>
          <w:sz w:val="21"/>
        </w:rPr>
        <w:t>除第二章“供应商须知”前附表授权直接确定成交人外，</w:t>
      </w:r>
      <w:r>
        <w:rPr>
          <w:rFonts w:hint="eastAsia" w:ascii="宋体" w:hAnsi="宋体" w:eastAsia="宋体"/>
          <w:sz w:val="21"/>
          <w:lang w:eastAsia="zh-CN"/>
        </w:rPr>
        <w:t>磋商小组</w:t>
      </w:r>
      <w:r>
        <w:rPr>
          <w:rFonts w:hint="eastAsia" w:ascii="宋体" w:hAnsi="宋体" w:eastAsia="宋体"/>
          <w:sz w:val="21"/>
        </w:rPr>
        <w:t>按照得分</w:t>
      </w:r>
      <w:r>
        <w:rPr>
          <w:rFonts w:hint="eastAsia" w:ascii="宋体" w:hAnsi="宋体" w:eastAsia="宋体"/>
          <w:spacing w:val="-3"/>
          <w:sz w:val="21"/>
        </w:rPr>
        <w:t>高到低的顺序推荐成交候选人。</w:t>
      </w:r>
      <w:r>
        <w:rPr>
          <w:rFonts w:hint="eastAsia" w:ascii="宋体" w:hAnsi="宋体" w:eastAsia="宋体"/>
          <w:sz w:val="21"/>
        </w:rPr>
        <w:t xml:space="preserve"> </w:t>
      </w:r>
    </w:p>
    <w:p>
      <w:pPr>
        <w:pStyle w:val="21"/>
        <w:numPr>
          <w:ilvl w:val="2"/>
          <w:numId w:val="17"/>
        </w:numPr>
        <w:tabs>
          <w:tab w:val="left" w:pos="1762"/>
        </w:tabs>
        <w:spacing w:before="0" w:after="0" w:line="267" w:lineRule="exact"/>
        <w:ind w:left="1761" w:right="0" w:hanging="579"/>
        <w:jc w:val="left"/>
        <w:rPr>
          <w:sz w:val="20"/>
        </w:rPr>
      </w:pPr>
      <w:r>
        <w:rPr>
          <w:rFonts w:hint="eastAsia" w:ascii="宋体" w:eastAsia="宋体"/>
          <w:spacing w:val="-3"/>
          <w:sz w:val="21"/>
          <w:lang w:eastAsia="zh-CN"/>
        </w:rPr>
        <w:t>磋商小组</w:t>
      </w:r>
      <w:r>
        <w:rPr>
          <w:rFonts w:hint="eastAsia" w:ascii="宋体" w:eastAsia="宋体"/>
          <w:spacing w:val="-3"/>
          <w:sz w:val="21"/>
        </w:rPr>
        <w:t xml:space="preserve">完成评标后，由应当向采购人提交书面评标报告。 </w:t>
      </w:r>
    </w:p>
    <w:p>
      <w:pPr>
        <w:pStyle w:val="2"/>
        <w:rPr>
          <w:sz w:val="20"/>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14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6"/>
        <w:tabs>
          <w:tab w:val="left" w:pos="4435"/>
        </w:tabs>
        <w:jc w:val="left"/>
        <w:outlineLvl w:val="0"/>
      </w:pPr>
      <w:bookmarkStart w:id="44" w:name="_bookmark18"/>
      <w:bookmarkEnd w:id="44"/>
      <w:bookmarkStart w:id="45" w:name="_Toc26844"/>
      <w:r>
        <w:t>第四章</w:t>
      </w:r>
      <w:r>
        <w:tab/>
      </w:r>
      <w:r>
        <w:t>合同条款及格式</w:t>
      </w:r>
      <w:bookmarkEnd w:id="45"/>
    </w:p>
    <w:p>
      <w:pPr>
        <w:pStyle w:val="2"/>
        <w:spacing w:before="8"/>
        <w:rPr>
          <w:sz w:val="10"/>
        </w:rPr>
      </w:pPr>
    </w:p>
    <w:p>
      <w:pPr>
        <w:pStyle w:val="2"/>
        <w:spacing w:before="8"/>
        <w:rPr>
          <w:sz w:val="10"/>
        </w:rPr>
      </w:pPr>
    </w:p>
    <w:p>
      <w:pPr>
        <w:rPr>
          <w:rFonts w:hint="eastAsia" w:ascii="宋体" w:hAnsi="宋体"/>
          <w:b/>
          <w:sz w:val="32"/>
          <w:szCs w:val="32"/>
        </w:rPr>
      </w:pPr>
      <w:bookmarkStart w:id="46" w:name="_bookmark19"/>
      <w:bookmarkEnd w:id="46"/>
      <w:bookmarkStart w:id="47" w:name="_Toc122257622"/>
      <w:bookmarkStart w:id="48" w:name="_Toc122750648"/>
      <w:bookmarkStart w:id="49" w:name="_Toc272245912"/>
      <w:r>
        <w:rPr>
          <w:rFonts w:hint="eastAsia" w:ascii="宋体" w:hAnsi="宋体"/>
          <w:b/>
          <w:sz w:val="32"/>
          <w:szCs w:val="32"/>
        </w:rPr>
        <w:br w:type="page"/>
      </w:r>
    </w:p>
    <w:p>
      <w:pPr>
        <w:jc w:val="center"/>
        <w:outlineLvl w:val="1"/>
        <w:rPr>
          <w:rFonts w:hint="eastAsia" w:ascii="宋体" w:hAnsi="宋体"/>
          <w:b/>
          <w:sz w:val="32"/>
          <w:szCs w:val="32"/>
        </w:rPr>
      </w:pPr>
      <w:bookmarkStart w:id="50" w:name="_Toc23175"/>
      <w:r>
        <w:rPr>
          <w:rFonts w:hint="eastAsia" w:ascii="宋体" w:hAnsi="宋体"/>
          <w:b/>
          <w:sz w:val="32"/>
          <w:szCs w:val="32"/>
        </w:rPr>
        <w:t>一、合同主要条款</w:t>
      </w:r>
      <w:bookmarkEnd w:id="47"/>
      <w:bookmarkEnd w:id="48"/>
      <w:bookmarkEnd w:id="49"/>
      <w:bookmarkEnd w:id="50"/>
    </w:p>
    <w:p>
      <w:pPr>
        <w:ind w:firstLine="482" w:firstLineChars="200"/>
        <w:rPr>
          <w:rFonts w:hint="eastAsia" w:ascii="宋体" w:hAnsi="宋体"/>
          <w:b/>
          <w:sz w:val="24"/>
        </w:rPr>
      </w:pPr>
      <w:r>
        <w:rPr>
          <w:rFonts w:hint="eastAsia" w:ascii="宋体" w:hAnsi="宋体"/>
          <w:b/>
          <w:sz w:val="24"/>
        </w:rPr>
        <w:t>1、定义</w:t>
      </w:r>
    </w:p>
    <w:p>
      <w:pPr>
        <w:ind w:firstLine="480" w:firstLineChars="200"/>
        <w:rPr>
          <w:rFonts w:hint="eastAsia" w:ascii="宋体" w:hAnsi="宋体"/>
          <w:sz w:val="24"/>
        </w:rPr>
      </w:pPr>
      <w:r>
        <w:rPr>
          <w:rFonts w:hint="eastAsia" w:ascii="宋体" w:hAnsi="宋体"/>
          <w:sz w:val="24"/>
        </w:rPr>
        <w:t>（1）需方是</w:t>
      </w:r>
      <w:r>
        <w:rPr>
          <w:rFonts w:hint="eastAsia" w:ascii="宋体" w:hAnsi="宋体"/>
          <w:sz w:val="24"/>
          <w:lang w:val="en-US" w:eastAsia="zh-CN"/>
        </w:rPr>
        <w:t>河南博物院</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（2）供方是指中标后提供合同货物和服务的自然人、法人及其他组织。</w:t>
      </w:r>
    </w:p>
    <w:p>
      <w:pPr>
        <w:ind w:firstLine="480" w:firstLineChars="200"/>
        <w:rPr>
          <w:rFonts w:hint="eastAsia" w:ascii="宋体" w:hAnsi="宋体"/>
          <w:sz w:val="24"/>
        </w:rPr>
      </w:pPr>
      <w:r>
        <w:rPr>
          <w:rFonts w:hint="eastAsia" w:ascii="宋体" w:hAnsi="宋体"/>
          <w:sz w:val="24"/>
        </w:rPr>
        <w:t>（3）合同是指由需方和供方按照招标文件和投标文件的实质性内容，通过协商一致达成的书面协议。</w:t>
      </w:r>
    </w:p>
    <w:p>
      <w:pPr>
        <w:ind w:firstLine="480" w:firstLineChars="200"/>
        <w:rPr>
          <w:rFonts w:hint="eastAsia" w:ascii="宋体" w:hAnsi="宋体"/>
          <w:sz w:val="24"/>
        </w:rPr>
      </w:pPr>
      <w:r>
        <w:rPr>
          <w:rFonts w:hint="eastAsia" w:ascii="宋体" w:hAnsi="宋体"/>
          <w:sz w:val="24"/>
        </w:rPr>
        <w:t>（4）合同价格指以中标价格为依据，在供方全面履行合同义务后，需方应支付给供方的款项。</w:t>
      </w:r>
    </w:p>
    <w:p>
      <w:pPr>
        <w:ind w:firstLine="480" w:firstLineChars="200"/>
        <w:rPr>
          <w:rFonts w:hint="eastAsia" w:ascii="宋体" w:hAnsi="宋体"/>
          <w:sz w:val="24"/>
        </w:rPr>
      </w:pPr>
      <w:r>
        <w:rPr>
          <w:rFonts w:hint="eastAsia" w:ascii="宋体" w:hAnsi="宋体"/>
          <w:sz w:val="24"/>
        </w:rPr>
        <w:t>（5）技术资料是指合同货物及其相关的检验、验收等文件（包括各种文字说明、标准）。</w:t>
      </w:r>
    </w:p>
    <w:p>
      <w:pPr>
        <w:ind w:firstLine="482" w:firstLineChars="200"/>
        <w:rPr>
          <w:rFonts w:hint="eastAsia" w:ascii="宋体" w:hAnsi="宋体"/>
          <w:b/>
          <w:sz w:val="24"/>
        </w:rPr>
      </w:pPr>
      <w:r>
        <w:rPr>
          <w:rFonts w:hint="eastAsia" w:ascii="宋体" w:hAnsi="宋体"/>
          <w:b/>
          <w:sz w:val="24"/>
        </w:rPr>
        <w:t>2、合同标的</w:t>
      </w:r>
    </w:p>
    <w:p>
      <w:pPr>
        <w:ind w:firstLine="480" w:firstLineChars="200"/>
        <w:rPr>
          <w:rFonts w:hint="eastAsia" w:ascii="宋体" w:hAnsi="宋体"/>
          <w:sz w:val="24"/>
        </w:rPr>
      </w:pPr>
      <w:r>
        <w:rPr>
          <w:rFonts w:hint="eastAsia" w:ascii="宋体" w:hAnsi="宋体"/>
          <w:sz w:val="24"/>
        </w:rPr>
        <w:t>（1）合同标的包括以下内容：</w:t>
      </w:r>
    </w:p>
    <w:p>
      <w:pPr>
        <w:ind w:firstLine="480" w:firstLineChars="200"/>
        <w:rPr>
          <w:rFonts w:hint="eastAsia" w:ascii="宋体" w:hAnsi="宋体"/>
          <w:sz w:val="24"/>
        </w:rPr>
      </w:pPr>
      <w:r>
        <w:rPr>
          <w:rFonts w:hint="eastAsia" w:ascii="宋体" w:hAnsi="宋体"/>
          <w:sz w:val="24"/>
        </w:rPr>
        <w:t>货物名称：</w:t>
      </w:r>
    </w:p>
    <w:p>
      <w:pPr>
        <w:ind w:firstLine="480" w:firstLineChars="200"/>
        <w:rPr>
          <w:rFonts w:hint="eastAsia" w:ascii="宋体" w:hAnsi="宋体"/>
          <w:sz w:val="24"/>
        </w:rPr>
      </w:pPr>
      <w:r>
        <w:rPr>
          <w:rFonts w:hint="eastAsia" w:ascii="宋体" w:hAnsi="宋体"/>
          <w:sz w:val="24"/>
        </w:rPr>
        <w:t>货物规格（型号）：</w:t>
      </w:r>
    </w:p>
    <w:p>
      <w:pPr>
        <w:ind w:firstLine="480" w:firstLineChars="200"/>
        <w:rPr>
          <w:rFonts w:hint="eastAsia" w:ascii="宋体" w:hAnsi="宋体"/>
          <w:sz w:val="24"/>
        </w:rPr>
      </w:pPr>
      <w:r>
        <w:rPr>
          <w:rFonts w:hint="eastAsia" w:ascii="宋体" w:hAnsi="宋体"/>
          <w:sz w:val="24"/>
        </w:rPr>
        <w:t>数量：</w:t>
      </w:r>
    </w:p>
    <w:p>
      <w:pPr>
        <w:ind w:firstLine="480" w:firstLineChars="200"/>
        <w:rPr>
          <w:rFonts w:hint="eastAsia" w:ascii="宋体" w:hAnsi="宋体"/>
          <w:sz w:val="24"/>
        </w:rPr>
      </w:pPr>
      <w:r>
        <w:rPr>
          <w:rFonts w:hint="eastAsia" w:ascii="宋体" w:hAnsi="宋体"/>
          <w:sz w:val="24"/>
        </w:rPr>
        <w:t>（2）货物的产品质量、规格指标、苗源地应满足招标文件的要求。</w:t>
      </w:r>
    </w:p>
    <w:p>
      <w:pPr>
        <w:ind w:firstLine="482" w:firstLineChars="200"/>
        <w:rPr>
          <w:rFonts w:hint="eastAsia" w:ascii="宋体" w:hAnsi="宋体"/>
          <w:b/>
          <w:sz w:val="24"/>
        </w:rPr>
      </w:pPr>
      <w:r>
        <w:rPr>
          <w:rFonts w:hint="eastAsia" w:ascii="宋体" w:hAnsi="宋体"/>
          <w:b/>
          <w:sz w:val="24"/>
        </w:rPr>
        <w:t>3、合同价格</w:t>
      </w:r>
    </w:p>
    <w:p>
      <w:pPr>
        <w:ind w:firstLine="480" w:firstLineChars="200"/>
        <w:rPr>
          <w:rFonts w:hint="eastAsia" w:ascii="宋体" w:hAnsi="宋体"/>
          <w:sz w:val="24"/>
        </w:rPr>
      </w:pPr>
      <w:r>
        <w:rPr>
          <w:rFonts w:hint="eastAsia" w:ascii="宋体" w:hAnsi="宋体"/>
          <w:sz w:val="24"/>
        </w:rPr>
        <w:t>（1）合同价格即合同总价。</w:t>
      </w:r>
    </w:p>
    <w:p>
      <w:pPr>
        <w:ind w:firstLine="480" w:firstLineChars="200"/>
        <w:rPr>
          <w:rFonts w:hint="eastAsia" w:ascii="宋体" w:hAnsi="宋体"/>
          <w:sz w:val="24"/>
        </w:rPr>
      </w:pPr>
      <w:r>
        <w:rPr>
          <w:rFonts w:hint="eastAsia" w:ascii="宋体" w:hAnsi="宋体"/>
          <w:sz w:val="24"/>
        </w:rPr>
        <w:t>（2）合同价格包括合同货物、技术资料、合同货物的税费、运杂费、保险费、包装费、装卸费及与货物有关的供方应纳的税费。</w:t>
      </w:r>
    </w:p>
    <w:p>
      <w:pPr>
        <w:ind w:firstLine="480" w:firstLineChars="200"/>
        <w:rPr>
          <w:rFonts w:hint="eastAsia" w:ascii="宋体" w:hAnsi="宋体"/>
          <w:sz w:val="24"/>
        </w:rPr>
      </w:pPr>
      <w:r>
        <w:rPr>
          <w:rFonts w:hint="eastAsia" w:ascii="宋体" w:hAnsi="宋体"/>
          <w:sz w:val="24"/>
        </w:rPr>
        <w:t>（3）合同货物单价为不变价。</w:t>
      </w:r>
    </w:p>
    <w:p>
      <w:pPr>
        <w:ind w:firstLine="482" w:firstLineChars="200"/>
        <w:rPr>
          <w:rFonts w:hint="eastAsia" w:ascii="宋体" w:hAnsi="宋体"/>
          <w:b/>
          <w:sz w:val="24"/>
        </w:rPr>
      </w:pPr>
      <w:r>
        <w:rPr>
          <w:rFonts w:hint="eastAsia" w:ascii="宋体" w:hAnsi="宋体"/>
          <w:b/>
          <w:sz w:val="24"/>
        </w:rPr>
        <w:t>4、付款</w:t>
      </w:r>
    </w:p>
    <w:p>
      <w:pPr>
        <w:ind w:firstLine="480" w:firstLineChars="200"/>
        <w:rPr>
          <w:rFonts w:hint="eastAsia" w:ascii="宋体" w:hAnsi="宋体"/>
          <w:sz w:val="24"/>
        </w:rPr>
      </w:pPr>
      <w:r>
        <w:rPr>
          <w:rFonts w:hint="eastAsia" w:ascii="宋体" w:hAnsi="宋体"/>
          <w:sz w:val="24"/>
        </w:rPr>
        <w:t>（1）本合同使用货币币制如未作特别说明均为人民币。</w:t>
      </w:r>
    </w:p>
    <w:p>
      <w:pPr>
        <w:ind w:firstLine="480" w:firstLineChars="200"/>
        <w:rPr>
          <w:rFonts w:hint="eastAsia" w:ascii="宋体" w:hAnsi="宋体"/>
          <w:sz w:val="24"/>
        </w:rPr>
      </w:pPr>
      <w:r>
        <w:rPr>
          <w:rFonts w:hint="eastAsia" w:ascii="宋体" w:hAnsi="宋体"/>
          <w:sz w:val="24"/>
        </w:rPr>
        <w:t>（2）付款方式：转账。</w:t>
      </w:r>
    </w:p>
    <w:p>
      <w:pPr>
        <w:ind w:firstLine="480" w:firstLineChars="200"/>
        <w:rPr>
          <w:rFonts w:hint="eastAsia" w:ascii="宋体" w:hAnsi="宋体"/>
          <w:sz w:val="24"/>
        </w:rPr>
      </w:pPr>
      <w:r>
        <w:rPr>
          <w:rFonts w:hint="eastAsia" w:ascii="宋体" w:hAnsi="宋体"/>
          <w:sz w:val="24"/>
        </w:rPr>
        <w:t>（3）付款方法：需方转账支付。</w:t>
      </w:r>
    </w:p>
    <w:p>
      <w:pPr>
        <w:ind w:firstLine="482" w:firstLineChars="200"/>
        <w:rPr>
          <w:rFonts w:hint="eastAsia" w:ascii="宋体" w:hAnsi="宋体"/>
          <w:b/>
          <w:sz w:val="24"/>
        </w:rPr>
      </w:pPr>
      <w:r>
        <w:rPr>
          <w:rFonts w:hint="eastAsia" w:ascii="宋体" w:hAnsi="宋体"/>
          <w:b/>
          <w:sz w:val="24"/>
        </w:rPr>
        <w:t>5、检查验收</w:t>
      </w:r>
    </w:p>
    <w:p>
      <w:pPr>
        <w:ind w:firstLine="480" w:firstLineChars="200"/>
        <w:rPr>
          <w:rFonts w:hint="eastAsia" w:ascii="宋体" w:hAnsi="宋体"/>
          <w:sz w:val="24"/>
        </w:rPr>
      </w:pPr>
      <w:r>
        <w:rPr>
          <w:rFonts w:hint="eastAsia" w:ascii="宋体" w:hAnsi="宋体"/>
          <w:sz w:val="24"/>
        </w:rPr>
        <w:t>（1）供方应随货物提供合格证和质量证明文件。</w:t>
      </w:r>
    </w:p>
    <w:p>
      <w:pPr>
        <w:ind w:firstLine="480" w:firstLineChars="200"/>
        <w:rPr>
          <w:rFonts w:hint="eastAsia" w:ascii="宋体" w:hAnsi="宋体"/>
          <w:sz w:val="24"/>
        </w:rPr>
      </w:pPr>
      <w:r>
        <w:rPr>
          <w:rFonts w:hint="eastAsia" w:ascii="宋体" w:hAnsi="宋体"/>
          <w:sz w:val="24"/>
        </w:rPr>
        <w:t>（2）货物验收</w:t>
      </w:r>
    </w:p>
    <w:p>
      <w:pPr>
        <w:ind w:firstLine="480" w:firstLineChars="200"/>
        <w:rPr>
          <w:rFonts w:hint="eastAsia" w:ascii="宋体" w:hAnsi="宋体"/>
          <w:sz w:val="24"/>
        </w:rPr>
      </w:pPr>
      <w:r>
        <w:rPr>
          <w:rFonts w:hint="eastAsia" w:ascii="宋体" w:hAnsi="宋体"/>
          <w:sz w:val="24"/>
        </w:rPr>
        <w:t>供方所交货物的各种质量指标不得低于供方标书要求的质量指标，售后服务质量要求按照招标文件和投标文件的内容执行。供方交货时，需方安排有关部门进行检测，如检测不合格，按索赔事项处理。</w:t>
      </w:r>
    </w:p>
    <w:p>
      <w:pPr>
        <w:ind w:firstLine="480" w:firstLineChars="200"/>
        <w:rPr>
          <w:rFonts w:hint="eastAsia" w:ascii="宋体" w:hAnsi="宋体"/>
          <w:sz w:val="24"/>
        </w:rPr>
      </w:pPr>
      <w:r>
        <w:rPr>
          <w:rFonts w:hint="eastAsia" w:ascii="宋体" w:hAnsi="宋体"/>
          <w:sz w:val="24"/>
        </w:rPr>
        <w:t>（3）货物验收报告应由需方签字盖章并作为支付凭据。</w:t>
      </w:r>
    </w:p>
    <w:p>
      <w:pPr>
        <w:ind w:firstLine="482" w:firstLineChars="200"/>
        <w:rPr>
          <w:rFonts w:hint="eastAsia" w:ascii="宋体" w:hAnsi="宋体"/>
          <w:b/>
          <w:sz w:val="24"/>
        </w:rPr>
      </w:pPr>
      <w:r>
        <w:rPr>
          <w:rFonts w:hint="eastAsia" w:ascii="宋体" w:hAnsi="宋体"/>
          <w:b/>
          <w:sz w:val="24"/>
        </w:rPr>
        <w:t>6、索赔</w:t>
      </w:r>
    </w:p>
    <w:p>
      <w:pPr>
        <w:ind w:firstLine="480" w:firstLineChars="200"/>
        <w:rPr>
          <w:rFonts w:hint="eastAsia" w:ascii="宋体" w:hAnsi="宋体"/>
          <w:sz w:val="24"/>
        </w:rPr>
      </w:pPr>
      <w:r>
        <w:rPr>
          <w:rFonts w:hint="eastAsia" w:ascii="宋体" w:hAnsi="宋体"/>
          <w:sz w:val="24"/>
        </w:rPr>
        <w:t>（1）供方对货物与合同要求不符负有责任，并且需方已于规定交货期内和质量保证期内提出索赔，供方应按需方同意的下述一种或多种方法解决索赔事宜。</w:t>
      </w:r>
    </w:p>
    <w:p>
      <w:pPr>
        <w:ind w:firstLine="480" w:firstLineChars="200"/>
        <w:rPr>
          <w:rFonts w:hint="eastAsia" w:ascii="宋体" w:hAnsi="宋体"/>
          <w:sz w:val="24"/>
        </w:rPr>
      </w:pPr>
      <w:r>
        <w:rPr>
          <w:rFonts w:hint="eastAsia" w:ascii="宋体" w:hAnsi="宋体"/>
          <w:sz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ind w:firstLine="480" w:firstLineChars="200"/>
        <w:rPr>
          <w:rFonts w:hint="eastAsia" w:ascii="宋体" w:hAnsi="宋体"/>
          <w:sz w:val="24"/>
        </w:rPr>
      </w:pPr>
      <w:r>
        <w:rPr>
          <w:rFonts w:hint="eastAsia" w:ascii="宋体" w:hAnsi="宋体"/>
          <w:sz w:val="24"/>
        </w:rPr>
        <w:t>根据货物的疵劣和受损程度以及需方遭受损失的金额，经双方同意降低货物价格。</w:t>
      </w:r>
    </w:p>
    <w:p>
      <w:pPr>
        <w:ind w:firstLine="482" w:firstLineChars="200"/>
        <w:rPr>
          <w:rFonts w:hint="eastAsia" w:ascii="宋体" w:hAnsi="宋体"/>
          <w:b/>
          <w:sz w:val="24"/>
        </w:rPr>
      </w:pPr>
      <w:r>
        <w:rPr>
          <w:rFonts w:hint="eastAsia" w:ascii="宋体" w:hAnsi="宋体"/>
          <w:b/>
          <w:sz w:val="24"/>
        </w:rPr>
        <w:t>7、合同争议的解决</w:t>
      </w:r>
    </w:p>
    <w:p>
      <w:pPr>
        <w:ind w:firstLine="480" w:firstLineChars="200"/>
        <w:rPr>
          <w:rFonts w:hint="eastAsia" w:ascii="宋体" w:hAnsi="宋体"/>
          <w:sz w:val="24"/>
        </w:rPr>
      </w:pPr>
      <w:r>
        <w:rPr>
          <w:rFonts w:hint="eastAsia" w:ascii="宋体" w:hAnsi="宋体"/>
          <w:sz w:val="24"/>
        </w:rPr>
        <w:t>（1）当事人友好协商达成一致</w:t>
      </w:r>
    </w:p>
    <w:p>
      <w:pPr>
        <w:ind w:firstLine="480" w:firstLineChars="200"/>
        <w:rPr>
          <w:rFonts w:hint="eastAsia" w:ascii="宋体" w:hAnsi="宋体"/>
          <w:sz w:val="24"/>
        </w:rPr>
      </w:pPr>
      <w:r>
        <w:rPr>
          <w:rFonts w:hint="eastAsia" w:ascii="宋体" w:hAnsi="宋体"/>
          <w:sz w:val="24"/>
        </w:rPr>
        <w:t>（2）在60天内当事人协商不能达成协议的，可提交仲裁，或依法向人民法院起诉。</w:t>
      </w:r>
    </w:p>
    <w:p>
      <w:pPr>
        <w:ind w:firstLine="482" w:firstLineChars="200"/>
        <w:rPr>
          <w:rFonts w:hint="eastAsia" w:ascii="宋体" w:hAnsi="宋体"/>
          <w:b/>
          <w:sz w:val="24"/>
        </w:rPr>
      </w:pPr>
      <w:r>
        <w:rPr>
          <w:rFonts w:hint="eastAsia" w:ascii="宋体" w:hAnsi="宋体"/>
          <w:b/>
          <w:sz w:val="24"/>
        </w:rPr>
        <w:t>8、违约责任</w:t>
      </w:r>
    </w:p>
    <w:p>
      <w:pPr>
        <w:ind w:firstLine="480" w:firstLineChars="200"/>
        <w:rPr>
          <w:rFonts w:hint="eastAsia" w:ascii="宋体" w:hAnsi="宋体"/>
          <w:sz w:val="24"/>
        </w:rPr>
      </w:pPr>
      <w:r>
        <w:rPr>
          <w:rFonts w:hint="eastAsia" w:ascii="宋体" w:hAnsi="宋体"/>
          <w:sz w:val="24"/>
        </w:rPr>
        <w:t>按《中华人民共和国合同法》有关条款执行或由供需双方约定。</w:t>
      </w:r>
    </w:p>
    <w:p>
      <w:pPr>
        <w:ind w:firstLine="482" w:firstLineChars="200"/>
        <w:rPr>
          <w:rFonts w:hint="eastAsia" w:ascii="宋体" w:hAnsi="宋体"/>
          <w:b/>
          <w:sz w:val="24"/>
        </w:rPr>
      </w:pPr>
      <w:r>
        <w:rPr>
          <w:rFonts w:hint="eastAsia" w:ascii="宋体" w:hAnsi="宋体"/>
          <w:b/>
          <w:sz w:val="24"/>
        </w:rPr>
        <w:t>9、合同生效及其它</w:t>
      </w:r>
    </w:p>
    <w:p>
      <w:pPr>
        <w:ind w:firstLine="480" w:firstLineChars="200"/>
        <w:rPr>
          <w:rFonts w:hint="eastAsia" w:ascii="宋体" w:hAnsi="宋体"/>
          <w:sz w:val="24"/>
        </w:rPr>
      </w:pPr>
      <w:r>
        <w:rPr>
          <w:rFonts w:hint="eastAsia" w:ascii="宋体" w:hAnsi="宋体"/>
          <w:sz w:val="24"/>
        </w:rPr>
        <w:t>（1）合同生效及其效力应符合《中华人民共和国合同法》有关规定。</w:t>
      </w:r>
    </w:p>
    <w:p>
      <w:pPr>
        <w:ind w:firstLine="480" w:firstLineChars="200"/>
        <w:rPr>
          <w:rFonts w:hint="eastAsia" w:ascii="宋体" w:hAnsi="宋体"/>
          <w:sz w:val="24"/>
        </w:rPr>
      </w:pPr>
      <w:r>
        <w:rPr>
          <w:rFonts w:hint="eastAsia" w:ascii="宋体" w:hAnsi="宋体"/>
          <w:sz w:val="24"/>
        </w:rPr>
        <w:t>（2）合同应经当事人法定代表人或委托代理人签字，加盖合同专用章。</w:t>
      </w:r>
    </w:p>
    <w:p>
      <w:pPr>
        <w:ind w:firstLine="480" w:firstLineChars="200"/>
        <w:rPr>
          <w:rFonts w:hint="eastAsia" w:ascii="宋体" w:hAnsi="宋体"/>
          <w:sz w:val="24"/>
        </w:rPr>
      </w:pPr>
      <w:r>
        <w:rPr>
          <w:rFonts w:hint="eastAsia" w:ascii="宋体" w:hAnsi="宋体"/>
          <w:sz w:val="24"/>
        </w:rPr>
        <w:t>（3）合同所包括附件，是合同不可分割的一部分，具有同等法法律效力。</w:t>
      </w:r>
    </w:p>
    <w:p>
      <w:pPr>
        <w:ind w:firstLine="480" w:firstLineChars="200"/>
        <w:rPr>
          <w:rFonts w:hint="eastAsia" w:ascii="宋体" w:hAnsi="宋体"/>
          <w:sz w:val="24"/>
        </w:rPr>
      </w:pPr>
      <w:r>
        <w:rPr>
          <w:rFonts w:hint="eastAsia" w:ascii="宋体" w:hAnsi="宋体"/>
          <w:sz w:val="24"/>
        </w:rPr>
        <w:t>（4）合同需提供担保的，按《中华人民共和国担保法》规定执行，。</w:t>
      </w:r>
    </w:p>
    <w:p>
      <w:pPr>
        <w:ind w:firstLine="480" w:firstLineChars="200"/>
        <w:rPr>
          <w:rFonts w:hint="eastAsia" w:ascii="宋体" w:hAnsi="宋体"/>
          <w:sz w:val="24"/>
        </w:rPr>
      </w:pPr>
      <w:r>
        <w:rPr>
          <w:rFonts w:hint="eastAsia" w:ascii="宋体" w:hAnsi="宋体"/>
          <w:sz w:val="24"/>
        </w:rPr>
        <w:t>（5）本合同条件未尽事宜依照《中华人民共和国合同法》，由供需双方共同协商确定。</w:t>
      </w:r>
    </w:p>
    <w:p>
      <w:pPr>
        <w:rPr>
          <w:rFonts w:hint="eastAsia" w:ascii="宋体" w:hAnsi="宋体"/>
          <w:sz w:val="24"/>
        </w:rPr>
      </w:pPr>
    </w:p>
    <w:p>
      <w:pPr>
        <w:rPr>
          <w:rFonts w:hint="eastAsia" w:ascii="仿宋_GB2312" w:eastAsia="仿宋_GB2312"/>
          <w:b/>
          <w:sz w:val="44"/>
          <w:szCs w:val="44"/>
        </w:rPr>
      </w:pPr>
      <w:r>
        <w:rPr>
          <w:rFonts w:hint="eastAsia" w:ascii="仿宋_GB2312" w:eastAsia="仿宋_GB2312"/>
          <w:b/>
          <w:sz w:val="44"/>
          <w:szCs w:val="44"/>
        </w:rPr>
        <w:br w:type="page"/>
      </w:r>
    </w:p>
    <w:p>
      <w:pPr>
        <w:jc w:val="center"/>
        <w:rPr>
          <w:rFonts w:ascii="仿宋_GB2312" w:eastAsia="仿宋_GB2312"/>
          <w:b/>
          <w:sz w:val="44"/>
          <w:szCs w:val="44"/>
        </w:rPr>
      </w:pPr>
      <w:r>
        <w:rPr>
          <w:rFonts w:hint="eastAsia" w:ascii="仿宋_GB2312" w:eastAsia="仿宋_GB2312"/>
          <w:b/>
          <w:sz w:val="44"/>
          <w:szCs w:val="44"/>
        </w:rPr>
        <w:t>服装定作合同</w:t>
      </w:r>
    </w:p>
    <w:p>
      <w:pPr>
        <w:jc w:val="left"/>
        <w:rPr>
          <w:rFonts w:hint="eastAsia" w:ascii="仿宋_GB2312" w:eastAsia="仿宋_GB2312"/>
          <w:sz w:val="24"/>
        </w:rPr>
      </w:pPr>
    </w:p>
    <w:p>
      <w:pPr>
        <w:spacing w:line="360" w:lineRule="auto"/>
        <w:ind w:right="480" w:firstLine="5760" w:firstLineChars="2400"/>
        <w:rPr>
          <w:rFonts w:hint="eastAsia" w:ascii="仿宋_GB2312" w:eastAsia="仿宋_GB2312"/>
          <w:sz w:val="18"/>
          <w:szCs w:val="18"/>
        </w:rPr>
      </w:pPr>
      <w:r>
        <w:rPr>
          <w:rFonts w:hint="eastAsia" w:ascii="仿宋_GB2312" w:eastAsia="仿宋_GB2312"/>
          <w:sz w:val="24"/>
        </w:rPr>
        <w:t>签订时间：   年   月  日</w:t>
      </w:r>
    </w:p>
    <w:p>
      <w:pPr>
        <w:spacing w:line="360" w:lineRule="auto"/>
        <w:rPr>
          <w:rFonts w:hint="eastAsia" w:ascii="仿宋_GB2312" w:eastAsia="仿宋_GB2312"/>
          <w:sz w:val="24"/>
          <w:u w:val="single"/>
        </w:rPr>
      </w:pPr>
      <w:r>
        <w:rPr>
          <w:rFonts w:hint="eastAsia" w:ascii="仿宋_GB2312" w:eastAsia="仿宋_GB2312"/>
          <w:sz w:val="24"/>
        </w:rPr>
        <w:t>定做方（甲方）</w:t>
      </w:r>
      <w:r>
        <w:rPr>
          <w:rFonts w:hint="eastAsia" w:ascii="仿宋_GB2312" w:eastAsia="仿宋_GB2312"/>
          <w:sz w:val="24"/>
          <w:u w:val="single"/>
        </w:rPr>
        <w:t xml:space="preserve">                              </w:t>
      </w:r>
      <w:r>
        <w:rPr>
          <w:rFonts w:hint="eastAsia" w:ascii="仿宋_GB2312" w:eastAsia="仿宋_GB2312"/>
          <w:sz w:val="24"/>
        </w:rPr>
        <w:t xml:space="preserve"> 合同编号：</w:t>
      </w:r>
    </w:p>
    <w:p>
      <w:pPr>
        <w:spacing w:line="360" w:lineRule="auto"/>
        <w:rPr>
          <w:rFonts w:hint="eastAsia" w:ascii="仿宋_GB2312" w:eastAsia="仿宋_GB2312"/>
          <w:sz w:val="24"/>
          <w:u w:val="single"/>
        </w:rPr>
      </w:pPr>
      <w:r>
        <w:rPr>
          <w:rFonts w:hint="eastAsia" w:ascii="仿宋_GB2312" w:eastAsia="仿宋_GB2312"/>
          <w:sz w:val="24"/>
        </w:rPr>
        <w:t>承揽方（乙方）</w:t>
      </w:r>
      <w:r>
        <w:rPr>
          <w:rFonts w:hint="eastAsia" w:ascii="仿宋_GB2312" w:eastAsia="仿宋_GB2312"/>
          <w:sz w:val="24"/>
          <w:u w:val="single"/>
        </w:rPr>
        <w:t xml:space="preserve">                              </w:t>
      </w:r>
      <w:r>
        <w:rPr>
          <w:rFonts w:hint="eastAsia" w:ascii="仿宋_GB2312" w:eastAsia="仿宋_GB2312"/>
          <w:sz w:val="24"/>
        </w:rPr>
        <w:t xml:space="preserve"> 合同履行地：</w:t>
      </w:r>
      <w:r>
        <w:rPr>
          <w:rFonts w:hint="eastAsia" w:ascii="仿宋_GB2312" w:eastAsia="仿宋_GB2312"/>
          <w:sz w:val="24"/>
          <w:u w:val="single"/>
        </w:rPr>
        <w:t xml:space="preserve">          </w:t>
      </w:r>
    </w:p>
    <w:p>
      <w:pPr>
        <w:spacing w:line="360" w:lineRule="auto"/>
        <w:rPr>
          <w:rFonts w:hint="eastAsia" w:ascii="仿宋_GB2312" w:eastAsia="仿宋_GB2312"/>
          <w:sz w:val="24"/>
        </w:rPr>
      </w:pPr>
      <w:r>
        <w:rPr>
          <w:rFonts w:hint="eastAsia" w:ascii="仿宋_GB2312" w:eastAsia="仿宋_GB2312"/>
          <w:sz w:val="24"/>
        </w:rPr>
        <w:t>兹经甲、乙双方协商，乙方为甲方加工定作服装业务，达成如下合同，供双方共同遵守：</w:t>
      </w:r>
    </w:p>
    <w:p>
      <w:pPr>
        <w:pStyle w:val="23"/>
        <w:numPr>
          <w:ilvl w:val="0"/>
          <w:numId w:val="18"/>
        </w:numPr>
        <w:spacing w:line="360" w:lineRule="auto"/>
        <w:ind w:firstLineChars="0"/>
        <w:rPr>
          <w:rFonts w:hint="eastAsia" w:ascii="仿宋_GB2312" w:eastAsia="仿宋_GB2312"/>
          <w:b/>
          <w:sz w:val="24"/>
          <w:szCs w:val="24"/>
        </w:rPr>
      </w:pPr>
      <w:r>
        <w:rPr>
          <w:rFonts w:hint="eastAsia" w:ascii="仿宋_GB2312" w:eastAsia="仿宋_GB2312"/>
          <w:b/>
          <w:sz w:val="24"/>
          <w:szCs w:val="24"/>
        </w:rPr>
        <w:t>产品名称、规格型号、数量、单价、金额：</w:t>
      </w:r>
    </w:p>
    <w:tbl>
      <w:tblPr>
        <w:tblStyle w:val="18"/>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45"/>
        <w:gridCol w:w="1260"/>
        <w:gridCol w:w="1050"/>
        <w:gridCol w:w="840"/>
        <w:gridCol w:w="735"/>
        <w:gridCol w:w="1444"/>
        <w:gridCol w:w="97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60" w:type="dxa"/>
            <w:noWrap w:val="0"/>
            <w:vAlign w:val="top"/>
          </w:tcPr>
          <w:p>
            <w:pPr>
              <w:spacing w:line="360" w:lineRule="auto"/>
              <w:ind w:left="-110" w:leftChars="-50"/>
              <w:rPr>
                <w:rFonts w:hint="eastAsia" w:ascii="仿宋_GB2312" w:eastAsia="仿宋_GB2312"/>
                <w:b/>
                <w:sz w:val="24"/>
              </w:rPr>
            </w:pPr>
            <w:r>
              <w:rPr>
                <w:rFonts w:hint="eastAsia" w:ascii="仿宋_GB2312" w:eastAsia="仿宋_GB2312"/>
                <w:b/>
                <w:sz w:val="24"/>
              </w:rPr>
              <w:t>产品名称</w:t>
            </w:r>
          </w:p>
        </w:tc>
        <w:tc>
          <w:tcPr>
            <w:tcW w:w="945" w:type="dxa"/>
            <w:noWrap w:val="0"/>
            <w:vAlign w:val="top"/>
          </w:tcPr>
          <w:p>
            <w:pPr>
              <w:spacing w:line="360" w:lineRule="auto"/>
              <w:rPr>
                <w:rFonts w:hint="eastAsia" w:ascii="仿宋_GB2312" w:eastAsia="仿宋_GB2312"/>
                <w:b/>
                <w:sz w:val="24"/>
              </w:rPr>
            </w:pPr>
            <w:r>
              <w:rPr>
                <w:rFonts w:hint="eastAsia" w:ascii="仿宋_GB2312" w:eastAsia="仿宋_GB2312"/>
                <w:b/>
                <w:sz w:val="24"/>
              </w:rPr>
              <w:t>面料号</w:t>
            </w:r>
          </w:p>
        </w:tc>
        <w:tc>
          <w:tcPr>
            <w:tcW w:w="1260" w:type="dxa"/>
            <w:noWrap w:val="0"/>
            <w:vAlign w:val="top"/>
          </w:tcPr>
          <w:p>
            <w:pPr>
              <w:spacing w:line="360" w:lineRule="auto"/>
              <w:rPr>
                <w:rFonts w:hint="eastAsia" w:ascii="仿宋_GB2312" w:eastAsia="仿宋_GB2312"/>
                <w:b/>
                <w:sz w:val="24"/>
              </w:rPr>
            </w:pPr>
            <w:r>
              <w:rPr>
                <w:rFonts w:hint="eastAsia" w:ascii="仿宋_GB2312" w:eastAsia="仿宋_GB2312"/>
                <w:b/>
                <w:sz w:val="24"/>
              </w:rPr>
              <w:t>款式描述</w:t>
            </w:r>
          </w:p>
        </w:tc>
        <w:tc>
          <w:tcPr>
            <w:tcW w:w="1050" w:type="dxa"/>
            <w:noWrap w:val="0"/>
            <w:vAlign w:val="top"/>
          </w:tcPr>
          <w:p>
            <w:pPr>
              <w:spacing w:line="360" w:lineRule="auto"/>
              <w:rPr>
                <w:rFonts w:hint="eastAsia" w:ascii="仿宋_GB2312" w:eastAsia="仿宋_GB2312"/>
                <w:b/>
                <w:sz w:val="24"/>
              </w:rPr>
            </w:pPr>
            <w:r>
              <w:rPr>
                <w:rFonts w:hint="eastAsia" w:ascii="仿宋_GB2312" w:eastAsia="仿宋_GB2312"/>
                <w:b/>
                <w:sz w:val="24"/>
              </w:rPr>
              <w:t>款式号</w:t>
            </w:r>
          </w:p>
        </w:tc>
        <w:tc>
          <w:tcPr>
            <w:tcW w:w="840" w:type="dxa"/>
            <w:noWrap w:val="0"/>
            <w:vAlign w:val="top"/>
          </w:tcPr>
          <w:p>
            <w:pPr>
              <w:spacing w:line="360" w:lineRule="auto"/>
              <w:rPr>
                <w:rFonts w:hint="eastAsia" w:ascii="仿宋_GB2312" w:eastAsia="仿宋_GB2312"/>
                <w:b/>
                <w:sz w:val="24"/>
              </w:rPr>
            </w:pPr>
            <w:r>
              <w:rPr>
                <w:rFonts w:hint="eastAsia" w:ascii="仿宋_GB2312" w:eastAsia="仿宋_GB2312"/>
                <w:b/>
                <w:sz w:val="24"/>
              </w:rPr>
              <w:t>单位</w:t>
            </w:r>
          </w:p>
        </w:tc>
        <w:tc>
          <w:tcPr>
            <w:tcW w:w="735" w:type="dxa"/>
            <w:noWrap w:val="0"/>
            <w:vAlign w:val="top"/>
          </w:tcPr>
          <w:p>
            <w:pPr>
              <w:spacing w:line="360" w:lineRule="auto"/>
              <w:rPr>
                <w:rFonts w:hint="eastAsia" w:ascii="仿宋_GB2312" w:eastAsia="仿宋_GB2312"/>
                <w:b/>
                <w:sz w:val="24"/>
              </w:rPr>
            </w:pPr>
            <w:r>
              <w:rPr>
                <w:rFonts w:hint="eastAsia" w:ascii="仿宋_GB2312" w:eastAsia="仿宋_GB2312"/>
                <w:b/>
                <w:sz w:val="24"/>
              </w:rPr>
              <w:t>数量</w:t>
            </w:r>
          </w:p>
        </w:tc>
        <w:tc>
          <w:tcPr>
            <w:tcW w:w="1444" w:type="dxa"/>
            <w:noWrap w:val="0"/>
            <w:vAlign w:val="center"/>
          </w:tcPr>
          <w:p>
            <w:pPr>
              <w:spacing w:line="360" w:lineRule="auto"/>
              <w:rPr>
                <w:rFonts w:ascii="仿宋_GB2312" w:eastAsia="仿宋_GB2312"/>
                <w:b/>
                <w:sz w:val="24"/>
              </w:rPr>
            </w:pPr>
            <w:r>
              <w:rPr>
                <w:rFonts w:hint="eastAsia" w:ascii="仿宋_GB2312" w:eastAsia="仿宋_GB2312"/>
                <w:b/>
                <w:sz w:val="24"/>
              </w:rPr>
              <w:t>市场零售价</w:t>
            </w:r>
          </w:p>
        </w:tc>
        <w:tc>
          <w:tcPr>
            <w:tcW w:w="971" w:type="dxa"/>
            <w:noWrap w:val="0"/>
            <w:vAlign w:val="center"/>
          </w:tcPr>
          <w:p>
            <w:pPr>
              <w:spacing w:line="360" w:lineRule="auto"/>
              <w:rPr>
                <w:rFonts w:hint="eastAsia" w:ascii="仿宋_GB2312" w:eastAsia="仿宋_GB2312"/>
                <w:b/>
                <w:sz w:val="24"/>
              </w:rPr>
            </w:pPr>
            <w:r>
              <w:rPr>
                <w:rFonts w:hint="eastAsia" w:ascii="仿宋_GB2312" w:eastAsia="仿宋_GB2312"/>
                <w:b/>
                <w:sz w:val="24"/>
              </w:rPr>
              <w:t>团购价</w:t>
            </w:r>
          </w:p>
        </w:tc>
        <w:tc>
          <w:tcPr>
            <w:tcW w:w="1473" w:type="dxa"/>
            <w:noWrap w:val="0"/>
            <w:vAlign w:val="top"/>
          </w:tcPr>
          <w:p>
            <w:pPr>
              <w:spacing w:line="360" w:lineRule="auto"/>
              <w:rPr>
                <w:rFonts w:hint="eastAsia" w:ascii="仿宋_GB2312" w:eastAsia="仿宋_GB2312"/>
                <w:b/>
                <w:sz w:val="24"/>
              </w:rPr>
            </w:pPr>
            <w:r>
              <w:rPr>
                <w:rFonts w:hint="eastAsia" w:ascii="仿宋_GB2312" w:eastAsia="仿宋_GB2312"/>
                <w:b/>
                <w:sz w:val="24"/>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noWrap w:val="0"/>
            <w:vAlign w:val="top"/>
          </w:tcPr>
          <w:p>
            <w:pPr>
              <w:spacing w:line="360" w:lineRule="auto"/>
              <w:rPr>
                <w:rFonts w:hint="eastAsia" w:ascii="仿宋_GB2312" w:eastAsia="仿宋_GB2312"/>
                <w:b/>
                <w:sz w:val="24"/>
              </w:rPr>
            </w:pPr>
          </w:p>
        </w:tc>
        <w:tc>
          <w:tcPr>
            <w:tcW w:w="945" w:type="dxa"/>
            <w:noWrap w:val="0"/>
            <w:vAlign w:val="top"/>
          </w:tcPr>
          <w:p>
            <w:pPr>
              <w:spacing w:line="360" w:lineRule="auto"/>
              <w:rPr>
                <w:rFonts w:hint="eastAsia" w:ascii="仿宋_GB2312" w:eastAsia="仿宋_GB2312"/>
                <w:b/>
                <w:sz w:val="24"/>
              </w:rPr>
            </w:pPr>
          </w:p>
        </w:tc>
        <w:tc>
          <w:tcPr>
            <w:tcW w:w="1260" w:type="dxa"/>
            <w:noWrap w:val="0"/>
            <w:vAlign w:val="top"/>
          </w:tcPr>
          <w:p>
            <w:pPr>
              <w:spacing w:line="360" w:lineRule="auto"/>
              <w:rPr>
                <w:rFonts w:hint="eastAsia" w:ascii="仿宋_GB2312" w:eastAsia="仿宋_GB2312"/>
                <w:b/>
                <w:sz w:val="24"/>
              </w:rPr>
            </w:pPr>
          </w:p>
        </w:tc>
        <w:tc>
          <w:tcPr>
            <w:tcW w:w="1050" w:type="dxa"/>
            <w:noWrap w:val="0"/>
            <w:vAlign w:val="top"/>
          </w:tcPr>
          <w:p>
            <w:pPr>
              <w:spacing w:line="360" w:lineRule="auto"/>
              <w:rPr>
                <w:rFonts w:hint="eastAsia" w:ascii="仿宋_GB2312" w:eastAsia="仿宋_GB2312"/>
                <w:b/>
                <w:sz w:val="24"/>
              </w:rPr>
            </w:pPr>
          </w:p>
        </w:tc>
        <w:tc>
          <w:tcPr>
            <w:tcW w:w="840" w:type="dxa"/>
            <w:noWrap w:val="0"/>
            <w:vAlign w:val="top"/>
          </w:tcPr>
          <w:p>
            <w:pPr>
              <w:spacing w:line="360" w:lineRule="auto"/>
              <w:rPr>
                <w:rFonts w:hint="eastAsia" w:ascii="仿宋_GB2312" w:eastAsia="仿宋_GB2312"/>
                <w:b/>
                <w:sz w:val="24"/>
              </w:rPr>
            </w:pPr>
          </w:p>
        </w:tc>
        <w:tc>
          <w:tcPr>
            <w:tcW w:w="735" w:type="dxa"/>
            <w:noWrap w:val="0"/>
            <w:vAlign w:val="top"/>
          </w:tcPr>
          <w:p>
            <w:pPr>
              <w:spacing w:line="360" w:lineRule="auto"/>
              <w:rPr>
                <w:rFonts w:hint="eastAsia" w:ascii="仿宋_GB2312" w:eastAsia="仿宋_GB2312"/>
                <w:b/>
                <w:sz w:val="24"/>
              </w:rPr>
            </w:pPr>
          </w:p>
        </w:tc>
        <w:tc>
          <w:tcPr>
            <w:tcW w:w="1444" w:type="dxa"/>
            <w:noWrap w:val="0"/>
            <w:vAlign w:val="top"/>
          </w:tcPr>
          <w:p>
            <w:pPr>
              <w:spacing w:line="360" w:lineRule="auto"/>
              <w:rPr>
                <w:rFonts w:hint="eastAsia" w:ascii="仿宋_GB2312" w:eastAsia="仿宋_GB2312"/>
                <w:b/>
                <w:sz w:val="24"/>
              </w:rPr>
            </w:pPr>
          </w:p>
        </w:tc>
        <w:tc>
          <w:tcPr>
            <w:tcW w:w="971" w:type="dxa"/>
            <w:noWrap w:val="0"/>
            <w:vAlign w:val="top"/>
          </w:tcPr>
          <w:p>
            <w:pPr>
              <w:spacing w:line="360" w:lineRule="auto"/>
              <w:rPr>
                <w:rFonts w:hint="eastAsia" w:ascii="仿宋_GB2312" w:eastAsia="仿宋_GB2312"/>
                <w:b/>
                <w:sz w:val="24"/>
              </w:rPr>
            </w:pPr>
          </w:p>
        </w:tc>
        <w:tc>
          <w:tcPr>
            <w:tcW w:w="1473" w:type="dxa"/>
            <w:noWrap w:val="0"/>
            <w:vAlign w:val="top"/>
          </w:tcPr>
          <w:p>
            <w:pPr>
              <w:spacing w:line="360" w:lineRule="auto"/>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60" w:type="dxa"/>
            <w:noWrap w:val="0"/>
            <w:vAlign w:val="top"/>
          </w:tcPr>
          <w:p>
            <w:pPr>
              <w:spacing w:line="360" w:lineRule="auto"/>
              <w:rPr>
                <w:rFonts w:hint="eastAsia" w:ascii="仿宋_GB2312" w:eastAsia="仿宋_GB2312"/>
                <w:b/>
                <w:sz w:val="24"/>
              </w:rPr>
            </w:pPr>
          </w:p>
        </w:tc>
        <w:tc>
          <w:tcPr>
            <w:tcW w:w="945" w:type="dxa"/>
            <w:noWrap w:val="0"/>
            <w:vAlign w:val="top"/>
          </w:tcPr>
          <w:p>
            <w:pPr>
              <w:spacing w:line="360" w:lineRule="auto"/>
              <w:rPr>
                <w:rFonts w:hint="eastAsia" w:ascii="仿宋_GB2312" w:eastAsia="仿宋_GB2312"/>
                <w:b/>
                <w:sz w:val="24"/>
              </w:rPr>
            </w:pPr>
          </w:p>
        </w:tc>
        <w:tc>
          <w:tcPr>
            <w:tcW w:w="1260" w:type="dxa"/>
            <w:noWrap w:val="0"/>
            <w:vAlign w:val="top"/>
          </w:tcPr>
          <w:p>
            <w:pPr>
              <w:spacing w:line="360" w:lineRule="auto"/>
              <w:rPr>
                <w:rFonts w:hint="eastAsia" w:ascii="仿宋_GB2312" w:eastAsia="仿宋_GB2312"/>
                <w:b/>
                <w:sz w:val="24"/>
              </w:rPr>
            </w:pPr>
          </w:p>
        </w:tc>
        <w:tc>
          <w:tcPr>
            <w:tcW w:w="1050" w:type="dxa"/>
            <w:noWrap w:val="0"/>
            <w:vAlign w:val="top"/>
          </w:tcPr>
          <w:p>
            <w:pPr>
              <w:spacing w:line="360" w:lineRule="auto"/>
              <w:rPr>
                <w:rFonts w:hint="eastAsia" w:ascii="仿宋_GB2312" w:eastAsia="仿宋_GB2312"/>
                <w:b/>
                <w:sz w:val="24"/>
              </w:rPr>
            </w:pPr>
          </w:p>
        </w:tc>
        <w:tc>
          <w:tcPr>
            <w:tcW w:w="840" w:type="dxa"/>
            <w:noWrap w:val="0"/>
            <w:vAlign w:val="top"/>
          </w:tcPr>
          <w:p>
            <w:pPr>
              <w:spacing w:line="360" w:lineRule="auto"/>
              <w:rPr>
                <w:rFonts w:hint="eastAsia" w:ascii="仿宋_GB2312" w:eastAsia="仿宋_GB2312"/>
                <w:b/>
                <w:sz w:val="24"/>
              </w:rPr>
            </w:pPr>
          </w:p>
        </w:tc>
        <w:tc>
          <w:tcPr>
            <w:tcW w:w="735" w:type="dxa"/>
            <w:noWrap w:val="0"/>
            <w:vAlign w:val="top"/>
          </w:tcPr>
          <w:p>
            <w:pPr>
              <w:spacing w:line="360" w:lineRule="auto"/>
              <w:rPr>
                <w:rFonts w:hint="eastAsia" w:ascii="仿宋_GB2312" w:eastAsia="仿宋_GB2312"/>
                <w:b/>
                <w:sz w:val="24"/>
              </w:rPr>
            </w:pPr>
          </w:p>
        </w:tc>
        <w:tc>
          <w:tcPr>
            <w:tcW w:w="1444" w:type="dxa"/>
            <w:noWrap w:val="0"/>
            <w:vAlign w:val="top"/>
          </w:tcPr>
          <w:p>
            <w:pPr>
              <w:spacing w:line="360" w:lineRule="auto"/>
              <w:rPr>
                <w:rFonts w:hint="eastAsia" w:ascii="仿宋_GB2312" w:eastAsia="仿宋_GB2312"/>
                <w:b/>
                <w:sz w:val="24"/>
              </w:rPr>
            </w:pPr>
          </w:p>
        </w:tc>
        <w:tc>
          <w:tcPr>
            <w:tcW w:w="971" w:type="dxa"/>
            <w:noWrap w:val="0"/>
            <w:vAlign w:val="top"/>
          </w:tcPr>
          <w:p>
            <w:pPr>
              <w:spacing w:line="360" w:lineRule="auto"/>
              <w:rPr>
                <w:rFonts w:hint="eastAsia" w:ascii="仿宋_GB2312" w:eastAsia="仿宋_GB2312"/>
                <w:b/>
                <w:sz w:val="24"/>
              </w:rPr>
            </w:pPr>
          </w:p>
        </w:tc>
        <w:tc>
          <w:tcPr>
            <w:tcW w:w="1473" w:type="dxa"/>
            <w:noWrap w:val="0"/>
            <w:vAlign w:val="top"/>
          </w:tcPr>
          <w:p>
            <w:pPr>
              <w:spacing w:line="360" w:lineRule="auto"/>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pPr>
              <w:spacing w:line="360" w:lineRule="auto"/>
              <w:rPr>
                <w:rFonts w:hint="eastAsia" w:ascii="仿宋_GB2312" w:eastAsia="仿宋_GB2312"/>
                <w:b/>
                <w:sz w:val="24"/>
              </w:rPr>
            </w:pPr>
          </w:p>
        </w:tc>
        <w:tc>
          <w:tcPr>
            <w:tcW w:w="945" w:type="dxa"/>
            <w:noWrap w:val="0"/>
            <w:vAlign w:val="top"/>
          </w:tcPr>
          <w:p>
            <w:pPr>
              <w:spacing w:line="360" w:lineRule="auto"/>
              <w:rPr>
                <w:rFonts w:ascii="仿宋_GB2312" w:eastAsia="仿宋_GB2312"/>
                <w:b/>
                <w:sz w:val="24"/>
              </w:rPr>
            </w:pPr>
          </w:p>
        </w:tc>
        <w:tc>
          <w:tcPr>
            <w:tcW w:w="1260" w:type="dxa"/>
            <w:noWrap w:val="0"/>
            <w:vAlign w:val="top"/>
          </w:tcPr>
          <w:p>
            <w:pPr>
              <w:spacing w:line="360" w:lineRule="auto"/>
              <w:rPr>
                <w:rFonts w:ascii="仿宋_GB2312" w:eastAsia="仿宋_GB2312"/>
                <w:b/>
                <w:sz w:val="24"/>
              </w:rPr>
            </w:pPr>
          </w:p>
        </w:tc>
        <w:tc>
          <w:tcPr>
            <w:tcW w:w="1050" w:type="dxa"/>
            <w:noWrap w:val="0"/>
            <w:vAlign w:val="top"/>
          </w:tcPr>
          <w:p>
            <w:pPr>
              <w:spacing w:line="360" w:lineRule="auto"/>
              <w:rPr>
                <w:rFonts w:ascii="仿宋_GB2312" w:eastAsia="仿宋_GB2312"/>
                <w:b/>
                <w:sz w:val="24"/>
              </w:rPr>
            </w:pPr>
          </w:p>
        </w:tc>
        <w:tc>
          <w:tcPr>
            <w:tcW w:w="840" w:type="dxa"/>
            <w:noWrap w:val="0"/>
            <w:vAlign w:val="top"/>
          </w:tcPr>
          <w:p>
            <w:pPr>
              <w:spacing w:line="360" w:lineRule="auto"/>
              <w:rPr>
                <w:rFonts w:ascii="仿宋_GB2312" w:eastAsia="仿宋_GB2312"/>
                <w:b/>
                <w:sz w:val="24"/>
              </w:rPr>
            </w:pPr>
          </w:p>
        </w:tc>
        <w:tc>
          <w:tcPr>
            <w:tcW w:w="735" w:type="dxa"/>
            <w:noWrap w:val="0"/>
            <w:vAlign w:val="top"/>
          </w:tcPr>
          <w:p>
            <w:pPr>
              <w:spacing w:line="360" w:lineRule="auto"/>
              <w:rPr>
                <w:rFonts w:ascii="仿宋_GB2312" w:eastAsia="仿宋_GB2312"/>
                <w:b/>
                <w:sz w:val="24"/>
              </w:rPr>
            </w:pPr>
          </w:p>
        </w:tc>
        <w:tc>
          <w:tcPr>
            <w:tcW w:w="1444" w:type="dxa"/>
            <w:noWrap w:val="0"/>
            <w:vAlign w:val="top"/>
          </w:tcPr>
          <w:p>
            <w:pPr>
              <w:spacing w:line="360" w:lineRule="auto"/>
              <w:rPr>
                <w:rFonts w:ascii="仿宋_GB2312" w:eastAsia="仿宋_GB2312"/>
                <w:b/>
                <w:sz w:val="24"/>
              </w:rPr>
            </w:pPr>
          </w:p>
        </w:tc>
        <w:tc>
          <w:tcPr>
            <w:tcW w:w="971" w:type="dxa"/>
            <w:noWrap w:val="0"/>
            <w:vAlign w:val="top"/>
          </w:tcPr>
          <w:p>
            <w:pPr>
              <w:spacing w:line="360" w:lineRule="auto"/>
              <w:rPr>
                <w:rFonts w:ascii="仿宋_GB2312" w:eastAsia="仿宋_GB2312"/>
                <w:b/>
                <w:sz w:val="24"/>
              </w:rPr>
            </w:pPr>
          </w:p>
        </w:tc>
        <w:tc>
          <w:tcPr>
            <w:tcW w:w="1473" w:type="dxa"/>
            <w:noWrap w:val="0"/>
            <w:vAlign w:val="top"/>
          </w:tcPr>
          <w:p>
            <w:pPr>
              <w:spacing w:line="360" w:lineRule="auto"/>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noWrap w:val="0"/>
            <w:vAlign w:val="top"/>
          </w:tcPr>
          <w:p>
            <w:pPr>
              <w:spacing w:line="360" w:lineRule="auto"/>
              <w:rPr>
                <w:rFonts w:hint="eastAsia" w:ascii="仿宋_GB2312" w:eastAsia="仿宋_GB2312"/>
                <w:b/>
                <w:sz w:val="24"/>
              </w:rPr>
            </w:pPr>
          </w:p>
        </w:tc>
        <w:tc>
          <w:tcPr>
            <w:tcW w:w="945" w:type="dxa"/>
            <w:noWrap w:val="0"/>
            <w:vAlign w:val="top"/>
          </w:tcPr>
          <w:p>
            <w:pPr>
              <w:spacing w:line="360" w:lineRule="auto"/>
              <w:rPr>
                <w:rFonts w:hint="eastAsia" w:ascii="仿宋_GB2312" w:eastAsia="仿宋_GB2312"/>
                <w:b/>
                <w:sz w:val="24"/>
              </w:rPr>
            </w:pPr>
          </w:p>
        </w:tc>
        <w:tc>
          <w:tcPr>
            <w:tcW w:w="1260" w:type="dxa"/>
            <w:noWrap w:val="0"/>
            <w:vAlign w:val="top"/>
          </w:tcPr>
          <w:p>
            <w:pPr>
              <w:spacing w:line="360" w:lineRule="auto"/>
              <w:rPr>
                <w:rFonts w:hint="eastAsia" w:ascii="仿宋_GB2312" w:eastAsia="仿宋_GB2312"/>
                <w:b/>
                <w:sz w:val="24"/>
              </w:rPr>
            </w:pPr>
          </w:p>
        </w:tc>
        <w:tc>
          <w:tcPr>
            <w:tcW w:w="1050" w:type="dxa"/>
            <w:noWrap w:val="0"/>
            <w:vAlign w:val="top"/>
          </w:tcPr>
          <w:p>
            <w:pPr>
              <w:spacing w:line="360" w:lineRule="auto"/>
              <w:rPr>
                <w:rFonts w:hint="eastAsia" w:ascii="仿宋_GB2312" w:eastAsia="仿宋_GB2312"/>
                <w:b/>
                <w:sz w:val="24"/>
              </w:rPr>
            </w:pPr>
          </w:p>
        </w:tc>
        <w:tc>
          <w:tcPr>
            <w:tcW w:w="840" w:type="dxa"/>
            <w:noWrap w:val="0"/>
            <w:vAlign w:val="top"/>
          </w:tcPr>
          <w:p>
            <w:pPr>
              <w:spacing w:line="360" w:lineRule="auto"/>
              <w:rPr>
                <w:rFonts w:hint="eastAsia" w:ascii="仿宋_GB2312" w:eastAsia="仿宋_GB2312"/>
                <w:b/>
                <w:sz w:val="24"/>
              </w:rPr>
            </w:pPr>
          </w:p>
        </w:tc>
        <w:tc>
          <w:tcPr>
            <w:tcW w:w="735" w:type="dxa"/>
            <w:noWrap w:val="0"/>
            <w:vAlign w:val="top"/>
          </w:tcPr>
          <w:p>
            <w:pPr>
              <w:spacing w:line="360" w:lineRule="auto"/>
              <w:rPr>
                <w:rFonts w:hint="eastAsia" w:ascii="仿宋_GB2312" w:eastAsia="仿宋_GB2312"/>
                <w:b/>
                <w:sz w:val="24"/>
              </w:rPr>
            </w:pPr>
          </w:p>
        </w:tc>
        <w:tc>
          <w:tcPr>
            <w:tcW w:w="1444" w:type="dxa"/>
            <w:tcBorders>
              <w:bottom w:val="single" w:color="auto" w:sz="4" w:space="0"/>
            </w:tcBorders>
            <w:noWrap w:val="0"/>
            <w:vAlign w:val="top"/>
          </w:tcPr>
          <w:p>
            <w:pPr>
              <w:spacing w:line="360" w:lineRule="auto"/>
              <w:rPr>
                <w:rFonts w:hint="eastAsia" w:ascii="仿宋_GB2312" w:eastAsia="仿宋_GB2312"/>
                <w:b/>
                <w:sz w:val="24"/>
              </w:rPr>
            </w:pPr>
          </w:p>
        </w:tc>
        <w:tc>
          <w:tcPr>
            <w:tcW w:w="971" w:type="dxa"/>
            <w:tcBorders>
              <w:bottom w:val="single" w:color="auto" w:sz="4" w:space="0"/>
            </w:tcBorders>
            <w:noWrap w:val="0"/>
            <w:vAlign w:val="top"/>
          </w:tcPr>
          <w:p>
            <w:pPr>
              <w:spacing w:line="360" w:lineRule="auto"/>
              <w:rPr>
                <w:rFonts w:hint="eastAsia" w:ascii="仿宋_GB2312" w:eastAsia="仿宋_GB2312"/>
                <w:b/>
                <w:sz w:val="24"/>
              </w:rPr>
            </w:pPr>
          </w:p>
        </w:tc>
        <w:tc>
          <w:tcPr>
            <w:tcW w:w="1473" w:type="dxa"/>
            <w:noWrap w:val="0"/>
            <w:vAlign w:val="top"/>
          </w:tcPr>
          <w:p>
            <w:pPr>
              <w:spacing w:line="360" w:lineRule="auto"/>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tcBorders>
              <w:bottom w:val="single" w:color="auto" w:sz="4" w:space="0"/>
            </w:tcBorders>
            <w:noWrap w:val="0"/>
            <w:vAlign w:val="top"/>
          </w:tcPr>
          <w:p>
            <w:pPr>
              <w:spacing w:line="360" w:lineRule="auto"/>
              <w:rPr>
                <w:rFonts w:hint="eastAsia" w:ascii="仿宋_GB2312" w:eastAsia="仿宋_GB2312"/>
                <w:b/>
                <w:sz w:val="24"/>
              </w:rPr>
            </w:pPr>
          </w:p>
        </w:tc>
        <w:tc>
          <w:tcPr>
            <w:tcW w:w="945" w:type="dxa"/>
            <w:noWrap w:val="0"/>
            <w:vAlign w:val="top"/>
          </w:tcPr>
          <w:p>
            <w:pPr>
              <w:spacing w:line="360" w:lineRule="auto"/>
              <w:rPr>
                <w:rFonts w:ascii="仿宋_GB2312" w:eastAsia="仿宋_GB2312"/>
                <w:b/>
                <w:sz w:val="24"/>
              </w:rPr>
            </w:pPr>
          </w:p>
        </w:tc>
        <w:tc>
          <w:tcPr>
            <w:tcW w:w="1260" w:type="dxa"/>
            <w:noWrap w:val="0"/>
            <w:vAlign w:val="top"/>
          </w:tcPr>
          <w:p>
            <w:pPr>
              <w:spacing w:line="360" w:lineRule="auto"/>
              <w:rPr>
                <w:rFonts w:ascii="仿宋_GB2312" w:eastAsia="仿宋_GB2312"/>
                <w:b/>
                <w:sz w:val="24"/>
              </w:rPr>
            </w:pPr>
          </w:p>
        </w:tc>
        <w:tc>
          <w:tcPr>
            <w:tcW w:w="1050" w:type="dxa"/>
            <w:noWrap w:val="0"/>
            <w:vAlign w:val="top"/>
          </w:tcPr>
          <w:p>
            <w:pPr>
              <w:spacing w:line="360" w:lineRule="auto"/>
              <w:rPr>
                <w:rFonts w:ascii="仿宋_GB2312" w:eastAsia="仿宋_GB2312"/>
                <w:b/>
                <w:sz w:val="24"/>
              </w:rPr>
            </w:pPr>
          </w:p>
        </w:tc>
        <w:tc>
          <w:tcPr>
            <w:tcW w:w="840" w:type="dxa"/>
            <w:noWrap w:val="0"/>
            <w:vAlign w:val="top"/>
          </w:tcPr>
          <w:p>
            <w:pPr>
              <w:spacing w:line="360" w:lineRule="auto"/>
              <w:rPr>
                <w:rFonts w:ascii="仿宋_GB2312" w:eastAsia="仿宋_GB2312"/>
                <w:b/>
                <w:sz w:val="24"/>
              </w:rPr>
            </w:pPr>
          </w:p>
        </w:tc>
        <w:tc>
          <w:tcPr>
            <w:tcW w:w="735" w:type="dxa"/>
            <w:tcBorders>
              <w:right w:val="single" w:color="auto" w:sz="4" w:space="0"/>
            </w:tcBorders>
            <w:noWrap w:val="0"/>
            <w:vAlign w:val="top"/>
          </w:tcPr>
          <w:p>
            <w:pPr>
              <w:spacing w:line="360" w:lineRule="auto"/>
              <w:rPr>
                <w:rFonts w:ascii="仿宋_GB2312" w:eastAsia="仿宋_GB2312"/>
                <w:b/>
                <w:sz w:val="24"/>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_GB2312" w:eastAsia="仿宋_GB2312"/>
                <w:b/>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_GB2312" w:eastAsia="仿宋_GB2312"/>
                <w:b/>
                <w:sz w:val="24"/>
              </w:rPr>
            </w:pPr>
          </w:p>
        </w:tc>
        <w:tc>
          <w:tcPr>
            <w:tcW w:w="1473" w:type="dxa"/>
            <w:tcBorders>
              <w:left w:val="single" w:color="auto" w:sz="4" w:space="0"/>
            </w:tcBorders>
            <w:noWrap w:val="0"/>
            <w:vAlign w:val="top"/>
          </w:tcPr>
          <w:p>
            <w:pPr>
              <w:spacing w:line="360" w:lineRule="auto"/>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eastAsia="仿宋_GB2312"/>
                <w:b/>
                <w:sz w:val="24"/>
              </w:rPr>
            </w:pPr>
          </w:p>
        </w:tc>
        <w:tc>
          <w:tcPr>
            <w:tcW w:w="945" w:type="dxa"/>
            <w:tcBorders>
              <w:left w:val="single" w:color="auto" w:sz="4" w:space="0"/>
            </w:tcBorders>
            <w:noWrap w:val="0"/>
            <w:vAlign w:val="top"/>
          </w:tcPr>
          <w:p>
            <w:pPr>
              <w:spacing w:line="360" w:lineRule="auto"/>
              <w:rPr>
                <w:rFonts w:ascii="仿宋_GB2312" w:eastAsia="仿宋_GB2312"/>
                <w:b/>
                <w:sz w:val="24"/>
              </w:rPr>
            </w:pPr>
          </w:p>
        </w:tc>
        <w:tc>
          <w:tcPr>
            <w:tcW w:w="1260" w:type="dxa"/>
            <w:noWrap w:val="0"/>
            <w:vAlign w:val="top"/>
          </w:tcPr>
          <w:p>
            <w:pPr>
              <w:spacing w:line="360" w:lineRule="auto"/>
              <w:rPr>
                <w:rFonts w:ascii="仿宋_GB2312" w:eastAsia="仿宋_GB2312"/>
                <w:b/>
                <w:sz w:val="24"/>
              </w:rPr>
            </w:pPr>
          </w:p>
        </w:tc>
        <w:tc>
          <w:tcPr>
            <w:tcW w:w="1050" w:type="dxa"/>
            <w:noWrap w:val="0"/>
            <w:vAlign w:val="top"/>
          </w:tcPr>
          <w:p>
            <w:pPr>
              <w:spacing w:line="360" w:lineRule="auto"/>
              <w:rPr>
                <w:rFonts w:ascii="仿宋_GB2312" w:eastAsia="仿宋_GB2312"/>
                <w:b/>
                <w:sz w:val="24"/>
              </w:rPr>
            </w:pPr>
          </w:p>
        </w:tc>
        <w:tc>
          <w:tcPr>
            <w:tcW w:w="840" w:type="dxa"/>
            <w:noWrap w:val="0"/>
            <w:vAlign w:val="top"/>
          </w:tcPr>
          <w:p>
            <w:pPr>
              <w:spacing w:line="360" w:lineRule="auto"/>
              <w:rPr>
                <w:rFonts w:ascii="仿宋_GB2312" w:eastAsia="仿宋_GB2312"/>
                <w:b/>
                <w:sz w:val="24"/>
              </w:rPr>
            </w:pPr>
          </w:p>
        </w:tc>
        <w:tc>
          <w:tcPr>
            <w:tcW w:w="735" w:type="dxa"/>
            <w:tcBorders>
              <w:right w:val="single" w:color="auto" w:sz="4" w:space="0"/>
            </w:tcBorders>
            <w:noWrap w:val="0"/>
            <w:vAlign w:val="top"/>
          </w:tcPr>
          <w:p>
            <w:pPr>
              <w:spacing w:line="360" w:lineRule="auto"/>
              <w:rPr>
                <w:rFonts w:ascii="仿宋_GB2312" w:eastAsia="仿宋_GB2312"/>
                <w:b/>
                <w:sz w:val="24"/>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eastAsia="仿宋_GB2312"/>
                <w:b/>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eastAsia="仿宋_GB2312"/>
                <w:b/>
                <w:sz w:val="24"/>
              </w:rPr>
            </w:pPr>
          </w:p>
        </w:tc>
        <w:tc>
          <w:tcPr>
            <w:tcW w:w="1473" w:type="dxa"/>
            <w:tcBorders>
              <w:left w:val="single" w:color="auto" w:sz="4" w:space="0"/>
            </w:tcBorders>
            <w:noWrap w:val="0"/>
            <w:vAlign w:val="top"/>
          </w:tcPr>
          <w:p>
            <w:pPr>
              <w:spacing w:line="360" w:lineRule="auto"/>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60" w:type="dxa"/>
            <w:tcBorders>
              <w:top w:val="single" w:color="auto" w:sz="4" w:space="0"/>
            </w:tcBorders>
            <w:noWrap w:val="0"/>
            <w:vAlign w:val="top"/>
          </w:tcPr>
          <w:p>
            <w:pPr>
              <w:spacing w:line="360" w:lineRule="auto"/>
              <w:rPr>
                <w:rFonts w:hint="eastAsia" w:ascii="仿宋_GB2312" w:eastAsia="仿宋_GB2312"/>
                <w:b/>
                <w:sz w:val="24"/>
              </w:rPr>
            </w:pPr>
          </w:p>
        </w:tc>
        <w:tc>
          <w:tcPr>
            <w:tcW w:w="945" w:type="dxa"/>
            <w:noWrap w:val="0"/>
            <w:vAlign w:val="top"/>
          </w:tcPr>
          <w:p>
            <w:pPr>
              <w:spacing w:line="360" w:lineRule="auto"/>
              <w:rPr>
                <w:rFonts w:ascii="仿宋_GB2312" w:eastAsia="仿宋_GB2312"/>
                <w:b/>
                <w:sz w:val="24"/>
              </w:rPr>
            </w:pPr>
          </w:p>
        </w:tc>
        <w:tc>
          <w:tcPr>
            <w:tcW w:w="1260" w:type="dxa"/>
            <w:noWrap w:val="0"/>
            <w:vAlign w:val="top"/>
          </w:tcPr>
          <w:p>
            <w:pPr>
              <w:spacing w:line="360" w:lineRule="auto"/>
              <w:rPr>
                <w:rFonts w:ascii="仿宋_GB2312" w:eastAsia="仿宋_GB2312"/>
                <w:b/>
                <w:sz w:val="24"/>
              </w:rPr>
            </w:pPr>
          </w:p>
        </w:tc>
        <w:tc>
          <w:tcPr>
            <w:tcW w:w="1050" w:type="dxa"/>
            <w:noWrap w:val="0"/>
            <w:vAlign w:val="top"/>
          </w:tcPr>
          <w:p>
            <w:pPr>
              <w:spacing w:line="360" w:lineRule="auto"/>
              <w:rPr>
                <w:rFonts w:ascii="仿宋_GB2312" w:eastAsia="仿宋_GB2312"/>
                <w:b/>
                <w:sz w:val="24"/>
              </w:rPr>
            </w:pPr>
          </w:p>
        </w:tc>
        <w:tc>
          <w:tcPr>
            <w:tcW w:w="840" w:type="dxa"/>
            <w:tcBorders>
              <w:right w:val="single" w:color="auto" w:sz="4" w:space="0"/>
            </w:tcBorders>
            <w:noWrap w:val="0"/>
            <w:vAlign w:val="top"/>
          </w:tcPr>
          <w:p>
            <w:pPr>
              <w:spacing w:line="360" w:lineRule="auto"/>
              <w:rPr>
                <w:rFonts w:ascii="仿宋_GB2312" w:eastAsia="仿宋_GB2312"/>
                <w:b/>
                <w:sz w:val="24"/>
              </w:rPr>
            </w:pPr>
          </w:p>
        </w:tc>
        <w:tc>
          <w:tcPr>
            <w:tcW w:w="735" w:type="dxa"/>
            <w:tcBorders>
              <w:right w:val="single" w:color="auto" w:sz="4" w:space="0"/>
            </w:tcBorders>
            <w:noWrap w:val="0"/>
            <w:vAlign w:val="top"/>
          </w:tcPr>
          <w:p>
            <w:pPr>
              <w:spacing w:line="360" w:lineRule="auto"/>
              <w:rPr>
                <w:rFonts w:ascii="仿宋_GB2312" w:eastAsia="仿宋_GB2312"/>
                <w:b/>
                <w:sz w:val="24"/>
              </w:rPr>
            </w:pPr>
          </w:p>
        </w:tc>
        <w:tc>
          <w:tcPr>
            <w:tcW w:w="144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_GB2312" w:eastAsia="仿宋_GB2312"/>
                <w:b/>
                <w:sz w:val="24"/>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_GB2312" w:eastAsia="仿宋_GB2312"/>
                <w:b/>
                <w:sz w:val="24"/>
              </w:rPr>
            </w:pPr>
          </w:p>
        </w:tc>
        <w:tc>
          <w:tcPr>
            <w:tcW w:w="1473" w:type="dxa"/>
            <w:tcBorders>
              <w:left w:val="single" w:color="auto" w:sz="4" w:space="0"/>
            </w:tcBorders>
            <w:noWrap w:val="0"/>
            <w:vAlign w:val="top"/>
          </w:tcPr>
          <w:p>
            <w:pPr>
              <w:spacing w:line="360" w:lineRule="auto"/>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05" w:type="dxa"/>
            <w:gridSpan w:val="8"/>
            <w:tcBorders>
              <w:bottom w:val="single" w:color="auto" w:sz="4" w:space="0"/>
              <w:right w:val="nil"/>
            </w:tcBorders>
            <w:noWrap w:val="0"/>
            <w:vAlign w:val="top"/>
          </w:tcPr>
          <w:p>
            <w:pPr>
              <w:spacing w:line="360" w:lineRule="auto"/>
              <w:rPr>
                <w:rFonts w:hint="eastAsia" w:ascii="仿宋_GB2312" w:eastAsia="仿宋_GB2312"/>
                <w:b/>
                <w:sz w:val="24"/>
              </w:rPr>
            </w:pPr>
            <w:r>
              <w:rPr>
                <w:rFonts w:hint="eastAsia" w:ascii="仿宋_GB2312" w:eastAsia="仿宋_GB2312"/>
                <w:b/>
                <w:sz w:val="24"/>
              </w:rPr>
              <w:t>合计人民币（小写）</w:t>
            </w:r>
          </w:p>
        </w:tc>
        <w:tc>
          <w:tcPr>
            <w:tcW w:w="1473" w:type="dxa"/>
            <w:tcBorders>
              <w:left w:val="nil"/>
            </w:tcBorders>
            <w:noWrap w:val="0"/>
            <w:vAlign w:val="top"/>
          </w:tcPr>
          <w:p>
            <w:pPr>
              <w:spacing w:line="360" w:lineRule="auto"/>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78" w:type="dxa"/>
            <w:gridSpan w:val="9"/>
            <w:noWrap w:val="0"/>
            <w:vAlign w:val="top"/>
          </w:tcPr>
          <w:p>
            <w:pPr>
              <w:spacing w:line="360" w:lineRule="auto"/>
              <w:rPr>
                <w:rFonts w:hint="eastAsia" w:ascii="仿宋_GB2312" w:eastAsia="仿宋_GB2312"/>
                <w:b/>
                <w:sz w:val="24"/>
              </w:rPr>
            </w:pPr>
            <w:r>
              <w:rPr>
                <w:rFonts w:hint="eastAsia" w:ascii="仿宋_GB2312" w:eastAsia="仿宋_GB2312"/>
                <w:b/>
                <w:sz w:val="24"/>
              </w:rPr>
              <w:t>合计人民币（大写）</w:t>
            </w:r>
          </w:p>
        </w:tc>
      </w:tr>
    </w:tbl>
    <w:p>
      <w:pPr>
        <w:spacing w:line="360" w:lineRule="auto"/>
        <w:rPr>
          <w:rFonts w:ascii="仿宋_GB2312" w:eastAsia="仿宋_GB2312"/>
          <w:b/>
          <w:sz w:val="24"/>
        </w:rPr>
      </w:pPr>
      <w:r>
        <w:rPr>
          <w:rFonts w:hint="eastAsia" w:ascii="仿宋_GB2312" w:eastAsia="仿宋_GB2312"/>
          <w:b/>
          <w:sz w:val="24"/>
        </w:rPr>
        <w:t>注：1.按实际制作、交货数量进行结算。        2.采用制</w:t>
      </w:r>
      <w:r>
        <w:rPr>
          <w:rFonts w:hint="eastAsia" w:ascii="仿宋_GB2312" w:eastAsia="仿宋_GB2312"/>
          <w:b/>
          <w:sz w:val="24"/>
          <w:u w:val="single"/>
        </w:rPr>
        <w:t xml:space="preserve">          </w:t>
      </w:r>
      <w:r>
        <w:rPr>
          <w:rFonts w:hint="eastAsia" w:ascii="仿宋_GB2312" w:eastAsia="仿宋_GB2312"/>
          <w:b/>
          <w:sz w:val="24"/>
        </w:rPr>
        <w:t>商标。</w:t>
      </w:r>
    </w:p>
    <w:p>
      <w:pPr>
        <w:spacing w:line="360" w:lineRule="auto"/>
        <w:ind w:firstLine="472" w:firstLineChars="196"/>
        <w:rPr>
          <w:rFonts w:hint="eastAsia" w:ascii="仿宋_GB2312" w:eastAsia="仿宋_GB2312"/>
          <w:b/>
          <w:sz w:val="24"/>
        </w:rPr>
      </w:pPr>
      <w:r>
        <w:rPr>
          <w:rFonts w:hint="eastAsia" w:ascii="仿宋_GB2312" w:eastAsia="仿宋_GB2312"/>
          <w:b/>
          <w:sz w:val="24"/>
        </w:rPr>
        <w:t>3、本合同内服装类标的物由承揽方原厂生产，不得由分厂或转包第三方生产。</w:t>
      </w:r>
    </w:p>
    <w:p>
      <w:pPr>
        <w:spacing w:line="360" w:lineRule="auto"/>
        <w:rPr>
          <w:rFonts w:hint="eastAsia" w:ascii="仿宋_GB2312" w:eastAsia="仿宋_GB2312"/>
          <w:b/>
          <w:sz w:val="24"/>
        </w:rPr>
      </w:pPr>
      <w:r>
        <w:rPr>
          <w:rFonts w:hint="eastAsia" w:ascii="仿宋_GB2312" w:eastAsia="仿宋_GB2312"/>
          <w:b/>
          <w:sz w:val="24"/>
        </w:rPr>
        <w:t>二．质量要求和验收标准：</w:t>
      </w:r>
      <w:r>
        <w:rPr>
          <w:rFonts w:hint="eastAsia" w:ascii="仿宋_GB2312" w:eastAsia="仿宋_GB2312"/>
          <w:sz w:val="24"/>
        </w:rPr>
        <w:t>按照国家标准GB/T32614-2016、GB/T29862、 GB/8401、GB/T4742-2013、GB/T4744-2013、GB/T12704.2-2009、GB/T21295-2014并参照样品及量体记录为检验依据。</w:t>
      </w:r>
    </w:p>
    <w:p>
      <w:pPr>
        <w:spacing w:line="360" w:lineRule="auto"/>
        <w:rPr>
          <w:rFonts w:hint="eastAsia" w:ascii="仿宋_GB2312" w:eastAsia="仿宋_GB2312"/>
          <w:b/>
          <w:sz w:val="24"/>
        </w:rPr>
      </w:pPr>
      <w:r>
        <w:rPr>
          <w:rFonts w:hint="eastAsia" w:ascii="仿宋_GB2312" w:eastAsia="仿宋_GB2312"/>
          <w:b/>
          <w:sz w:val="24"/>
        </w:rPr>
        <w:t>三．包装要求：</w:t>
      </w:r>
      <w:r>
        <w:rPr>
          <w:rFonts w:hint="eastAsia" w:ascii="仿宋_GB2312" w:eastAsia="仿宋_GB2312"/>
          <w:sz w:val="24"/>
          <w:u w:val="single"/>
        </w:rPr>
        <w:t xml:space="preserve">纸箱包装，配塑料软包装。 </w:t>
      </w:r>
    </w:p>
    <w:p>
      <w:pPr>
        <w:spacing w:line="360" w:lineRule="auto"/>
        <w:rPr>
          <w:rFonts w:hint="eastAsia" w:ascii="仿宋_GB2312" w:eastAsia="仿宋_GB2312"/>
          <w:b/>
          <w:sz w:val="24"/>
        </w:rPr>
      </w:pPr>
      <w:r>
        <w:rPr>
          <w:rFonts w:hint="eastAsia" w:ascii="仿宋_GB2312" w:eastAsia="仿宋_GB2312"/>
          <w:b/>
          <w:sz w:val="24"/>
        </w:rPr>
        <w:t>四．提出异议期限：</w:t>
      </w:r>
      <w:r>
        <w:rPr>
          <w:rFonts w:hint="eastAsia" w:ascii="仿宋_GB2312" w:eastAsia="仿宋_GB2312"/>
          <w:sz w:val="24"/>
        </w:rPr>
        <w:t>甲方如对乙方交付的货品质量方面有异议，应在接货 三 个工作日内向乙方以书面方式提出，逾期不提出书面异议视甲方对货品质量无异议。</w:t>
      </w:r>
    </w:p>
    <w:p>
      <w:pPr>
        <w:spacing w:line="360" w:lineRule="auto"/>
        <w:rPr>
          <w:rFonts w:hint="eastAsia" w:ascii="仿宋_GB2312" w:eastAsia="仿宋_GB2312"/>
          <w:b/>
          <w:sz w:val="24"/>
          <w:u w:val="single"/>
        </w:rPr>
      </w:pPr>
      <w:r>
        <w:rPr>
          <w:rFonts w:hint="eastAsia" w:ascii="仿宋_GB2312" w:eastAsia="仿宋_GB2312"/>
          <w:b/>
          <w:sz w:val="24"/>
        </w:rPr>
        <w:t>五．交货时间：</w:t>
      </w:r>
      <w:r>
        <w:rPr>
          <w:rFonts w:hint="eastAsia" w:ascii="仿宋_GB2312" w:eastAsia="仿宋_GB2312"/>
          <w:b/>
          <w:sz w:val="24"/>
          <w:u w:val="single"/>
        </w:rPr>
        <w:t xml:space="preserve">                                                            </w:t>
      </w:r>
    </w:p>
    <w:p>
      <w:pPr>
        <w:spacing w:line="360" w:lineRule="auto"/>
        <w:rPr>
          <w:rFonts w:hint="eastAsia" w:ascii="仿宋_GB2312" w:eastAsia="仿宋_GB2312"/>
          <w:b/>
          <w:sz w:val="24"/>
          <w:u w:val="single"/>
        </w:rPr>
      </w:pP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szCs w:val="21"/>
        </w:rPr>
        <w:t xml:space="preserve">                </w:t>
      </w:r>
    </w:p>
    <w:p>
      <w:pPr>
        <w:spacing w:line="360" w:lineRule="auto"/>
        <w:rPr>
          <w:rFonts w:hint="eastAsia" w:ascii="仿宋_GB2312" w:eastAsia="仿宋_GB2312"/>
          <w:b/>
          <w:sz w:val="24"/>
        </w:rPr>
      </w:pPr>
      <w:r>
        <w:rPr>
          <w:rFonts w:hint="eastAsia" w:ascii="仿宋_GB2312" w:eastAsia="仿宋_GB2312"/>
          <w:b/>
          <w:sz w:val="24"/>
        </w:rPr>
        <w:t>六．交货地点及运输费用的负担：</w:t>
      </w:r>
      <w:r>
        <w:rPr>
          <w:rFonts w:hint="eastAsia" w:ascii="仿宋_GB2312" w:eastAsia="仿宋_GB2312"/>
          <w:sz w:val="24"/>
          <w:u w:val="single"/>
        </w:rPr>
        <w:t>乙方负责免费将服装托运到甲方指定地点，                 运费由乙方负担。</w:t>
      </w:r>
    </w:p>
    <w:p>
      <w:pPr>
        <w:spacing w:line="360" w:lineRule="auto"/>
        <w:rPr>
          <w:rFonts w:hint="eastAsia" w:ascii="仿宋_GB2312" w:eastAsia="仿宋_GB2312"/>
          <w:sz w:val="24"/>
        </w:rPr>
      </w:pPr>
      <w:r>
        <w:rPr>
          <w:rFonts w:hint="eastAsia" w:ascii="仿宋_GB2312" w:eastAsia="仿宋_GB2312"/>
          <w:b/>
          <w:sz w:val="24"/>
        </w:rPr>
        <w:t>七．本合同加工行为地：</w:t>
      </w:r>
      <w:r>
        <w:rPr>
          <w:rFonts w:hint="eastAsia" w:ascii="仿宋_GB2312" w:eastAsia="仿宋_GB2312"/>
          <w:sz w:val="24"/>
          <w:u w:val="single"/>
        </w:rPr>
        <w:t xml:space="preserve">                               </w:t>
      </w:r>
    </w:p>
    <w:p>
      <w:pPr>
        <w:spacing w:line="360" w:lineRule="auto"/>
        <w:rPr>
          <w:rFonts w:hint="eastAsia" w:ascii="仿宋_GB2312" w:eastAsia="仿宋_GB2312"/>
          <w:b/>
          <w:sz w:val="24"/>
        </w:rPr>
      </w:pPr>
      <w:r>
        <w:rPr>
          <w:rFonts w:hint="eastAsia" w:ascii="仿宋_GB2312" w:eastAsia="仿宋_GB2312"/>
          <w:b/>
          <w:sz w:val="24"/>
        </w:rPr>
        <w:t>八．交付订金及货款结算：</w:t>
      </w:r>
    </w:p>
    <w:p>
      <w:pPr>
        <w:framePr w:hSpace="180" w:wrap="around" w:vAnchor="text" w:hAnchor="page" w:x="421" w:y="5296"/>
        <w:spacing w:line="360" w:lineRule="auto"/>
        <w:rPr>
          <w:rFonts w:hint="eastAsia" w:ascii="仿宋_GB2312" w:eastAsia="仿宋_GB2312"/>
          <w:sz w:val="18"/>
          <w:szCs w:val="18"/>
        </w:rPr>
      </w:pPr>
    </w:p>
    <w:p>
      <w:pPr>
        <w:spacing w:line="360" w:lineRule="auto"/>
        <w:rPr>
          <w:rFonts w:hint="eastAsia" w:ascii="宋体" w:hAnsi="宋体"/>
          <w:bCs/>
          <w:sz w:val="24"/>
        </w:rPr>
      </w:pPr>
      <w:r>
        <w:rPr>
          <w:rFonts w:hint="eastAsia" w:ascii="仿宋_GB2312" w:eastAsia="仿宋_GB2312"/>
          <w:bCs/>
          <w:sz w:val="24"/>
        </w:rPr>
        <w:t>1.</w:t>
      </w:r>
      <w:r>
        <w:rPr>
          <w:rFonts w:hint="eastAsia" w:ascii="宋体" w:hAnsi="宋体"/>
          <w:color w:val="000000"/>
          <w:sz w:val="24"/>
        </w:rPr>
        <w:t xml:space="preserve"> 服装</w:t>
      </w:r>
      <w:r>
        <w:rPr>
          <w:rFonts w:hint="eastAsia" w:ascii="宋体" w:hAnsi="宋体"/>
          <w:bCs/>
          <w:sz w:val="24"/>
        </w:rPr>
        <w:t>供货完毕后，凭合同、服装验收单、正式发票及相关证件，15日内付总额的</w:t>
      </w:r>
      <w:r>
        <w:rPr>
          <w:rFonts w:hint="eastAsia" w:ascii="宋体" w:hAnsi="宋体"/>
          <w:bCs/>
          <w:sz w:val="24"/>
          <w:lang w:val="en-US" w:eastAsia="zh-CN"/>
        </w:rPr>
        <w:t>6</w:t>
      </w:r>
      <w:r>
        <w:rPr>
          <w:rFonts w:hint="eastAsia" w:ascii="宋体" w:hAnsi="宋体"/>
          <w:bCs/>
          <w:sz w:val="24"/>
        </w:rPr>
        <w:t>0%，尾款于6个月内付清。</w:t>
      </w:r>
    </w:p>
    <w:p>
      <w:pPr>
        <w:spacing w:line="360" w:lineRule="auto"/>
        <w:rPr>
          <w:rFonts w:hint="eastAsia" w:ascii="仿宋_GB2312" w:eastAsia="仿宋_GB2312"/>
          <w:sz w:val="24"/>
        </w:rPr>
      </w:pPr>
      <w:r>
        <w:rPr>
          <w:rFonts w:hint="eastAsia" w:ascii="仿宋_GB2312" w:eastAsia="仿宋_GB2312"/>
          <w:bCs/>
          <w:sz w:val="24"/>
        </w:rPr>
        <w:t>2、甲方付款单位：应以合同签订单位名称为准，如需第三方付款，应提前告知或在合同中注明。</w:t>
      </w:r>
    </w:p>
    <w:p>
      <w:pPr>
        <w:spacing w:line="360" w:lineRule="auto"/>
        <w:rPr>
          <w:rFonts w:hint="eastAsia" w:ascii="仿宋_GB2312" w:eastAsia="仿宋_GB2312"/>
          <w:sz w:val="24"/>
        </w:rPr>
      </w:pPr>
      <w:r>
        <w:rPr>
          <w:rFonts w:hint="eastAsia" w:ascii="仿宋_GB2312" w:eastAsia="仿宋_GB2312"/>
          <w:sz w:val="24"/>
        </w:rPr>
        <w:t>3．货款甲方必须汇入乙方指定的帐户，不得向乙方业务人员支付现金，否则乙方仍有权向甲方收取相应货款。</w:t>
      </w:r>
    </w:p>
    <w:p>
      <w:pPr>
        <w:spacing w:line="360" w:lineRule="auto"/>
        <w:rPr>
          <w:rFonts w:hint="eastAsia" w:ascii="仿宋_GB2312" w:eastAsia="仿宋_GB2312"/>
          <w:b/>
          <w:sz w:val="24"/>
        </w:rPr>
      </w:pPr>
      <w:r>
        <w:rPr>
          <w:rFonts w:hint="eastAsia" w:ascii="仿宋_GB2312" w:eastAsia="仿宋_GB2312"/>
          <w:b/>
          <w:sz w:val="24"/>
        </w:rPr>
        <w:t>九．违约责任：</w:t>
      </w:r>
    </w:p>
    <w:p>
      <w:pPr>
        <w:spacing w:line="360" w:lineRule="auto"/>
        <w:rPr>
          <w:rFonts w:hint="eastAsia" w:ascii="仿宋_GB2312" w:eastAsia="仿宋_GB2312"/>
          <w:sz w:val="24"/>
          <w:u w:val="single"/>
        </w:rPr>
      </w:pPr>
      <w:r>
        <w:rPr>
          <w:rFonts w:hint="eastAsia" w:ascii="仿宋_GB2312" w:eastAsia="仿宋_GB2312"/>
          <w:sz w:val="24"/>
          <w:u w:val="single"/>
        </w:rPr>
        <w:t>1．如甲方逾期付款，按欠款额每日</w:t>
      </w:r>
      <w:r>
        <w:rPr>
          <w:rFonts w:hint="eastAsia" w:ascii="仿宋_GB2312" w:hAnsi="宋体" w:eastAsia="仿宋_GB2312"/>
          <w:sz w:val="24"/>
          <w:u w:val="single"/>
        </w:rPr>
        <w:t>2‰</w:t>
      </w:r>
      <w:r>
        <w:rPr>
          <w:rFonts w:hint="eastAsia" w:ascii="仿宋_GB2312" w:eastAsia="仿宋_GB2312"/>
          <w:sz w:val="24"/>
          <w:u w:val="single"/>
        </w:rPr>
        <w:t>支付违约金，逾期达20日，违约金按每日5</w:t>
      </w:r>
      <w:r>
        <w:rPr>
          <w:rFonts w:hint="eastAsia" w:ascii="仿宋_GB2312" w:hAnsi="宋体" w:eastAsia="仿宋_GB2312"/>
          <w:sz w:val="24"/>
          <w:u w:val="single"/>
        </w:rPr>
        <w:t>‰</w:t>
      </w:r>
      <w:r>
        <w:rPr>
          <w:rFonts w:hint="eastAsia" w:ascii="仿宋_GB2312" w:eastAsia="仿宋_GB2312"/>
          <w:sz w:val="24"/>
          <w:u w:val="single"/>
        </w:rPr>
        <w:t>支付。</w:t>
      </w:r>
    </w:p>
    <w:p>
      <w:pPr>
        <w:spacing w:line="360" w:lineRule="auto"/>
        <w:rPr>
          <w:rFonts w:hint="eastAsia" w:ascii="仿宋_GB2312" w:eastAsia="仿宋_GB2312"/>
          <w:sz w:val="24"/>
          <w:u w:val="single"/>
        </w:rPr>
      </w:pPr>
      <w:r>
        <w:rPr>
          <w:rFonts w:hint="eastAsia" w:ascii="仿宋_GB2312" w:eastAsia="仿宋_GB2312"/>
          <w:sz w:val="24"/>
          <w:u w:val="single"/>
        </w:rPr>
        <w:t>2．如乙方原因造成货物不能按时交货，承揽方向定做方支付实际制作总价10%的违约金。定做方有权单方解除本合同。</w:t>
      </w:r>
    </w:p>
    <w:p>
      <w:pPr>
        <w:spacing w:line="360" w:lineRule="auto"/>
        <w:rPr>
          <w:rFonts w:hint="eastAsia" w:ascii="仿宋_GB2312" w:eastAsia="仿宋_GB2312"/>
          <w:sz w:val="24"/>
          <w:u w:val="single"/>
        </w:rPr>
      </w:pPr>
      <w:r>
        <w:rPr>
          <w:rFonts w:hint="eastAsia" w:ascii="仿宋_GB2312" w:eastAsia="仿宋_GB2312"/>
          <w:sz w:val="24"/>
          <w:u w:val="single"/>
        </w:rPr>
        <w:t>3．如乙方加工的服装存在质量缺陷，应及时予以修改或更换，由此增加的费用由乙方自负。</w:t>
      </w:r>
    </w:p>
    <w:p>
      <w:pPr>
        <w:spacing w:line="360" w:lineRule="auto"/>
        <w:rPr>
          <w:rFonts w:hint="eastAsia" w:ascii="仿宋_GB2312" w:eastAsia="仿宋_GB2312"/>
          <w:b/>
          <w:sz w:val="24"/>
        </w:rPr>
      </w:pPr>
      <w:r>
        <w:rPr>
          <w:rFonts w:hint="eastAsia" w:ascii="仿宋_GB2312" w:eastAsia="仿宋_GB2312"/>
          <w:b/>
          <w:sz w:val="24"/>
        </w:rPr>
        <w:t>十．合同争议的解决方式：</w:t>
      </w:r>
    </w:p>
    <w:p>
      <w:pPr>
        <w:spacing w:line="360" w:lineRule="auto"/>
        <w:rPr>
          <w:rFonts w:hint="eastAsia" w:ascii="仿宋_GB2312" w:eastAsia="仿宋_GB2312"/>
          <w:sz w:val="24"/>
        </w:rPr>
      </w:pPr>
      <w:r>
        <w:rPr>
          <w:rFonts w:hint="eastAsia" w:ascii="仿宋_GB2312" w:eastAsia="仿宋_GB2312"/>
          <w:sz w:val="24"/>
        </w:rPr>
        <w:tab/>
      </w:r>
      <w:r>
        <w:rPr>
          <w:rFonts w:hint="eastAsia" w:ascii="仿宋_GB2312" w:eastAsia="仿宋_GB2312"/>
          <w:sz w:val="24"/>
        </w:rPr>
        <w:t>本合同在履行过程中发生争议，由双方当事人协商解决，协商不成的，由合同履行地人民法院管辖。</w:t>
      </w:r>
    </w:p>
    <w:p>
      <w:pPr>
        <w:spacing w:line="360" w:lineRule="auto"/>
        <w:rPr>
          <w:rFonts w:hint="eastAsia" w:ascii="仿宋_GB2312" w:eastAsia="仿宋_GB2312"/>
          <w:b/>
          <w:sz w:val="24"/>
        </w:rPr>
      </w:pPr>
      <w:r>
        <w:rPr>
          <w:rFonts w:hint="eastAsia" w:ascii="仿宋_GB2312" w:eastAsia="仿宋_GB2312"/>
          <w:b/>
          <w:sz w:val="24"/>
        </w:rPr>
        <w:t>十一。其他约定事项：</w:t>
      </w:r>
    </w:p>
    <w:p>
      <w:pPr>
        <w:numPr>
          <w:ilvl w:val="0"/>
          <w:numId w:val="19"/>
        </w:numPr>
        <w:spacing w:line="360" w:lineRule="auto"/>
        <w:ind w:firstLine="480" w:firstLineChars="200"/>
        <w:rPr>
          <w:rFonts w:hint="eastAsia" w:ascii="仿宋_GB2312" w:eastAsia="仿宋_GB2312"/>
          <w:sz w:val="24"/>
        </w:rPr>
      </w:pPr>
      <w:r>
        <w:rPr>
          <w:rFonts w:hint="eastAsia" w:ascii="仿宋_GB2312" w:eastAsia="仿宋_GB2312"/>
          <w:sz w:val="24"/>
        </w:rPr>
        <w:t>本合同自签订之日起两年内，如甲方增加或补做产品数量，按本合同内容履行，且此类后续补充服装交货期限由甲乙双方视情况商定。</w:t>
      </w:r>
    </w:p>
    <w:p>
      <w:pPr>
        <w:numPr>
          <w:ilvl w:val="0"/>
          <w:numId w:val="19"/>
        </w:numPr>
        <w:spacing w:line="360" w:lineRule="auto"/>
        <w:ind w:firstLine="480" w:firstLineChars="200"/>
        <w:rPr>
          <w:rFonts w:hint="eastAsia" w:ascii="仿宋_GB2312" w:eastAsia="仿宋_GB2312"/>
          <w:sz w:val="24"/>
        </w:rPr>
      </w:pPr>
      <w:r>
        <w:rPr>
          <w:rFonts w:hint="eastAsia" w:ascii="仿宋_GB2312" w:eastAsia="仿宋_GB2312"/>
          <w:sz w:val="24"/>
        </w:rPr>
        <w:t>投标书作为合同附件，与本合同具有同等效力。</w:t>
      </w:r>
    </w:p>
    <w:p>
      <w:pPr>
        <w:numPr>
          <w:ilvl w:val="0"/>
          <w:numId w:val="19"/>
        </w:numPr>
        <w:spacing w:line="360" w:lineRule="auto"/>
        <w:ind w:firstLine="480" w:firstLineChars="200"/>
        <w:rPr>
          <w:rFonts w:hint="eastAsia" w:ascii="仿宋_GB2312" w:eastAsia="仿宋_GB2312"/>
          <w:sz w:val="24"/>
        </w:rPr>
      </w:pPr>
      <w:r>
        <w:rPr>
          <w:rFonts w:hint="eastAsia" w:ascii="仿宋_GB2312" w:eastAsia="仿宋_GB2312"/>
          <w:sz w:val="24"/>
        </w:rPr>
        <w:t>售后服务按乙方投标书中《售后服务承诺》执行。</w:t>
      </w:r>
    </w:p>
    <w:p>
      <w:pPr>
        <w:spacing w:line="360" w:lineRule="auto"/>
        <w:rPr>
          <w:rFonts w:hint="eastAsia" w:ascii="仿宋_GB2312" w:eastAsia="仿宋_GB2312"/>
          <w:b/>
          <w:sz w:val="24"/>
        </w:rPr>
      </w:pPr>
      <w:r>
        <w:rPr>
          <w:rFonts w:hint="eastAsia" w:ascii="仿宋_GB2312" w:eastAsia="仿宋_GB2312"/>
          <w:b/>
          <w:sz w:val="24"/>
        </w:rPr>
        <w:t>十二。本协议自双方签字盖章之日生效，本合同一式</w:t>
      </w:r>
      <w:r>
        <w:rPr>
          <w:rFonts w:hint="eastAsia" w:ascii="仿宋_GB2312" w:eastAsia="仿宋_GB2312"/>
          <w:b/>
          <w:sz w:val="24"/>
          <w:u w:val="single"/>
        </w:rPr>
        <w:t>陆</w:t>
      </w:r>
      <w:r>
        <w:rPr>
          <w:rFonts w:hint="eastAsia" w:ascii="仿宋_GB2312" w:eastAsia="仿宋_GB2312"/>
          <w:b/>
          <w:sz w:val="24"/>
        </w:rPr>
        <w:t>份，甲方肆份、乙方贰份，具有同等法律效力。</w:t>
      </w:r>
    </w:p>
    <w:p>
      <w:pPr>
        <w:spacing w:line="360" w:lineRule="auto"/>
        <w:rPr>
          <w:rFonts w:hint="eastAsia" w:ascii="仿宋_GB2312" w:eastAsia="仿宋_GB2312"/>
          <w:sz w:val="24"/>
          <w:u w:val="single"/>
        </w:rPr>
      </w:pPr>
      <w:r>
        <w:rPr>
          <w:rFonts w:hint="eastAsia" w:ascii="仿宋_GB2312" w:eastAsia="仿宋_GB2312"/>
          <w:sz w:val="24"/>
        </w:rPr>
        <w:t>甲  方：</w:t>
      </w:r>
      <w:r>
        <w:rPr>
          <w:rFonts w:hint="eastAsia" w:ascii="仿宋_GB2312" w:eastAsia="仿宋_GB2312"/>
          <w:sz w:val="24"/>
          <w:lang w:val="en-US" w:eastAsia="zh-CN"/>
        </w:rPr>
        <w:t>河南博物院</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乙  方：</w:t>
      </w:r>
      <w:r>
        <w:rPr>
          <w:rFonts w:hint="eastAsia" w:ascii="仿宋_GB2312" w:eastAsia="仿宋_GB2312"/>
          <w:sz w:val="24"/>
          <w:u w:val="single"/>
        </w:rPr>
        <w:t xml:space="preserve">                         </w:t>
      </w:r>
    </w:p>
    <w:p>
      <w:pPr>
        <w:spacing w:line="360" w:lineRule="auto"/>
        <w:rPr>
          <w:rFonts w:hint="eastAsia" w:ascii="仿宋" w:hAnsi="仿宋" w:eastAsia="仿宋" w:cs="仿宋"/>
          <w:sz w:val="20"/>
          <w:szCs w:val="20"/>
          <w:u w:val="single"/>
        </w:rPr>
      </w:pPr>
      <w:r>
        <w:rPr>
          <w:rFonts w:hint="eastAsia" w:ascii="仿宋_GB2312" w:eastAsia="仿宋_GB2312"/>
          <w:sz w:val="24"/>
        </w:rPr>
        <w:t>地  址：河南省郑州市</w:t>
      </w:r>
      <w:r>
        <w:rPr>
          <w:rFonts w:hint="eastAsia" w:ascii="仿宋_GB2312" w:eastAsia="仿宋_GB2312"/>
          <w:sz w:val="24"/>
          <w:lang w:val="en-US" w:eastAsia="zh-CN"/>
        </w:rPr>
        <w:t>农业路8号</w:t>
      </w:r>
      <w:r>
        <w:rPr>
          <w:rFonts w:hint="eastAsia" w:ascii="仿宋_GB2312" w:eastAsia="仿宋_GB2312"/>
          <w:sz w:val="24"/>
        </w:rPr>
        <w:t xml:space="preserve">           地  址：</w:t>
      </w:r>
      <w:r>
        <w:rPr>
          <w:rFonts w:hint="eastAsia" w:ascii="仿宋" w:hAnsi="仿宋" w:eastAsia="仿宋" w:cs="仿宋"/>
          <w:sz w:val="24"/>
          <w:u w:val="single"/>
        </w:rPr>
        <w:t xml:space="preserve">                              </w:t>
      </w:r>
    </w:p>
    <w:p>
      <w:pPr>
        <w:spacing w:line="360" w:lineRule="auto"/>
        <w:rPr>
          <w:rFonts w:hint="eastAsia" w:ascii="仿宋_GB2312" w:hAnsi="Calibri" w:eastAsia="仿宋_GB2312"/>
          <w:sz w:val="24"/>
        </w:rPr>
      </w:pPr>
      <w:r>
        <w:rPr>
          <w:rFonts w:hint="eastAsia" w:ascii="仿宋_GB2312" w:eastAsia="仿宋_GB2312"/>
          <w:sz w:val="24"/>
        </w:rPr>
        <w:t>委托代理人：                             委托代理人：</w:t>
      </w:r>
    </w:p>
    <w:p>
      <w:pPr>
        <w:spacing w:line="360" w:lineRule="auto"/>
        <w:rPr>
          <w:rFonts w:hint="eastAsia" w:ascii="仿宋_GB2312" w:eastAsia="仿宋_GB2312"/>
          <w:sz w:val="24"/>
        </w:rPr>
      </w:pPr>
      <w:r>
        <w:rPr>
          <w:rFonts w:hint="eastAsia" w:ascii="仿宋_GB2312" w:eastAsia="仿宋_GB2312"/>
          <w:sz w:val="24"/>
        </w:rPr>
        <w:t>电话/传真： 0371-</w:t>
      </w:r>
      <w:r>
        <w:rPr>
          <w:rFonts w:hint="eastAsia" w:ascii="仿宋_GB2312" w:eastAsia="仿宋_GB2312"/>
          <w:sz w:val="24"/>
          <w:lang w:val="en-US" w:eastAsia="zh-CN"/>
        </w:rPr>
        <w:t>63850860</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电话/传真：</w:t>
      </w:r>
      <w:r>
        <w:rPr>
          <w:rFonts w:hint="eastAsia" w:ascii="仿宋_GB2312" w:eastAsia="仿宋_GB2312"/>
          <w:sz w:val="24"/>
          <w:u w:val="single"/>
        </w:rPr>
        <w:t xml:space="preserve">                        </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 xml:space="preserve">开户行：交通银行郑州农业路支行           开户行：                            </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 xml:space="preserve">账  号：411060500010149308689              账  号：                          </w:t>
      </w: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 xml:space="preserve">税  号：1241000041580203X6                  税  号：                          </w:t>
      </w:r>
    </w:p>
    <w:p>
      <w:pPr>
        <w:pStyle w:val="2"/>
        <w:rPr>
          <w:sz w:val="20"/>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6"/>
        <w:tabs>
          <w:tab w:val="left" w:pos="4435"/>
        </w:tabs>
        <w:ind w:left="16" w:leftChars="0" w:hanging="16" w:hangingChars="5"/>
        <w:jc w:val="center"/>
        <w:outlineLvl w:val="0"/>
      </w:pPr>
      <w:bookmarkStart w:id="51" w:name="_bookmark22"/>
      <w:bookmarkEnd w:id="51"/>
      <w:bookmarkStart w:id="52" w:name="_Toc20280"/>
      <w:r>
        <w:t>第五章</w:t>
      </w:r>
      <w:r>
        <w:rPr>
          <w:rFonts w:hint="eastAsia"/>
          <w:lang w:val="en-US" w:eastAsia="zh-CN"/>
        </w:rPr>
        <w:t xml:space="preserve">  </w:t>
      </w:r>
      <w:r>
        <w:rPr>
          <w:rFonts w:hint="eastAsia"/>
        </w:rPr>
        <w:t>项目技术规格、数量及质量要求</w:t>
      </w:r>
      <w:bookmarkEnd w:id="52"/>
    </w:p>
    <w:p>
      <w:pPr>
        <w:pStyle w:val="2"/>
        <w:rPr>
          <w:sz w:val="20"/>
        </w:rPr>
      </w:pPr>
    </w:p>
    <w:p>
      <w:pPr>
        <w:numPr>
          <w:ilvl w:val="0"/>
          <w:numId w:val="20"/>
        </w:numPr>
        <w:jc w:val="center"/>
        <w:outlineLvl w:val="1"/>
        <w:rPr>
          <w:rFonts w:hint="eastAsia" w:ascii="宋体" w:hAnsi="宋体"/>
          <w:b/>
          <w:sz w:val="32"/>
          <w:szCs w:val="32"/>
        </w:rPr>
      </w:pPr>
      <w:bookmarkStart w:id="53" w:name="_Toc122750626"/>
      <w:bookmarkStart w:id="54" w:name="_Toc122257609"/>
      <w:bookmarkStart w:id="55" w:name="_Toc272245896"/>
      <w:bookmarkStart w:id="56" w:name="_Toc16891"/>
      <w:r>
        <w:rPr>
          <w:rFonts w:hint="eastAsia" w:ascii="宋体" w:hAnsi="宋体"/>
          <w:b/>
          <w:sz w:val="32"/>
          <w:szCs w:val="32"/>
        </w:rPr>
        <w:t>招标项目一览表</w:t>
      </w:r>
      <w:bookmarkEnd w:id="53"/>
      <w:bookmarkEnd w:id="54"/>
      <w:bookmarkEnd w:id="55"/>
      <w:bookmarkEnd w:id="56"/>
    </w:p>
    <w:p>
      <w:pPr>
        <w:numPr>
          <w:ilvl w:val="0"/>
          <w:numId w:val="0"/>
        </w:numPr>
        <w:ind w:leftChars="0" w:right="0" w:rightChars="0"/>
        <w:jc w:val="both"/>
        <w:outlineLvl w:val="9"/>
        <w:rPr>
          <w:rFonts w:hint="eastAsia" w:ascii="宋体" w:hAnsi="宋体"/>
          <w:b/>
          <w:sz w:val="32"/>
          <w:szCs w:val="32"/>
        </w:rPr>
      </w:pPr>
    </w:p>
    <w:p>
      <w:pPr>
        <w:numPr>
          <w:ilvl w:val="0"/>
          <w:numId w:val="0"/>
        </w:numPr>
        <w:ind w:leftChars="0" w:right="0" w:rightChars="0"/>
        <w:jc w:val="both"/>
        <w:outlineLvl w:val="9"/>
        <w:rPr>
          <w:rFonts w:hint="eastAsia" w:ascii="宋体" w:hAnsi="宋体"/>
          <w:b/>
          <w:sz w:val="32"/>
          <w:szCs w:val="32"/>
        </w:rPr>
      </w:pPr>
    </w:p>
    <w:p>
      <w:pPr>
        <w:jc w:val="center"/>
        <w:outlineLvl w:val="1"/>
        <w:rPr>
          <w:rFonts w:hint="eastAsia" w:ascii="宋体" w:hAnsi="宋体"/>
          <w:b/>
          <w:sz w:val="32"/>
          <w:szCs w:val="32"/>
        </w:rPr>
      </w:pPr>
      <w:bookmarkStart w:id="57" w:name="_Toc11613"/>
      <w:r>
        <w:rPr>
          <w:rFonts w:hint="eastAsia" w:ascii="宋体" w:hAnsi="宋体"/>
          <w:b/>
          <w:sz w:val="32"/>
          <w:szCs w:val="32"/>
          <w:lang w:val="en-US" w:eastAsia="zh-CN"/>
        </w:rPr>
        <w:t>河南博物院2021</w:t>
      </w:r>
      <w:r>
        <w:rPr>
          <w:rFonts w:hint="eastAsia" w:ascii="宋体" w:hAnsi="宋体"/>
          <w:b/>
          <w:sz w:val="32"/>
          <w:szCs w:val="32"/>
        </w:rPr>
        <w:t>年度工作服采购项目详情见下表： 工作服采购规格数量明细表</w:t>
      </w:r>
      <w:bookmarkEnd w:id="57"/>
    </w:p>
    <w:tbl>
      <w:tblPr>
        <w:tblStyle w:val="18"/>
        <w:tblpPr w:leftFromText="180" w:rightFromText="180" w:vertAnchor="text" w:horzAnchor="margin" w:tblpY="269"/>
        <w:tblW w:w="504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3067"/>
        <w:gridCol w:w="476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trPr>
        <w:tc>
          <w:tcPr>
            <w:tcW w:w="461" w:type="pct"/>
            <w:noWrap w:val="0"/>
            <w:vAlign w:val="top"/>
          </w:tcPr>
          <w:p>
            <w:pPr>
              <w:widowControl/>
              <w:spacing w:line="140" w:lineRule="atLeast"/>
              <w:jc w:val="center"/>
              <w:rPr>
                <w:rFonts w:hint="eastAsia"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序号</w:t>
            </w:r>
          </w:p>
        </w:tc>
        <w:tc>
          <w:tcPr>
            <w:tcW w:w="1553" w:type="pct"/>
            <w:noWrap w:val="0"/>
            <w:vAlign w:val="top"/>
          </w:tcPr>
          <w:p>
            <w:pPr>
              <w:widowControl/>
              <w:spacing w:line="140" w:lineRule="atLeast"/>
              <w:jc w:val="center"/>
              <w:rPr>
                <w:rFonts w:hint="eastAsia"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名称</w:t>
            </w:r>
          </w:p>
        </w:tc>
        <w:tc>
          <w:tcPr>
            <w:tcW w:w="2411" w:type="pct"/>
            <w:noWrap w:val="0"/>
            <w:vAlign w:val="top"/>
          </w:tcPr>
          <w:p>
            <w:pPr>
              <w:widowControl/>
              <w:spacing w:line="140" w:lineRule="atLeast"/>
              <w:jc w:val="center"/>
              <w:rPr>
                <w:rFonts w:hint="eastAsia"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要求</w:t>
            </w:r>
          </w:p>
        </w:tc>
        <w:tc>
          <w:tcPr>
            <w:tcW w:w="573" w:type="pct"/>
            <w:noWrap w:val="0"/>
            <w:vAlign w:val="top"/>
          </w:tcPr>
          <w:p>
            <w:pPr>
              <w:widowControl/>
              <w:spacing w:line="140" w:lineRule="atLeast"/>
              <w:jc w:val="center"/>
              <w:rPr>
                <w:rFonts w:hint="eastAsia"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7" w:hRule="atLeast"/>
        </w:trPr>
        <w:tc>
          <w:tcPr>
            <w:tcW w:w="461" w:type="pct"/>
            <w:noWrap w:val="0"/>
            <w:vAlign w:val="center"/>
          </w:tcPr>
          <w:p>
            <w:pPr>
              <w:widowControl/>
              <w:jc w:val="center"/>
              <w:rPr>
                <w:rFonts w:hint="eastAsia"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1</w:t>
            </w:r>
          </w:p>
        </w:tc>
        <w:tc>
          <w:tcPr>
            <w:tcW w:w="1553" w:type="pct"/>
            <w:noWrap w:val="0"/>
            <w:vAlign w:val="center"/>
          </w:tcPr>
          <w:p>
            <w:pPr>
              <w:widowControl/>
              <w:jc w:val="left"/>
              <w:rPr>
                <w:rFonts w:hint="default" w:ascii="仿宋_GB2312" w:hAnsi="Helvetica" w:eastAsia="仿宋_GB2312" w:cs="Helvetica"/>
                <w:color w:val="000000"/>
                <w:kern w:val="0"/>
                <w:sz w:val="32"/>
                <w:szCs w:val="32"/>
                <w:lang w:val="en-US" w:eastAsia="zh-CN"/>
              </w:rPr>
            </w:pPr>
            <w:r>
              <w:rPr>
                <w:rFonts w:hint="eastAsia" w:ascii="仿宋_GB2312" w:hAnsi="Helvetica" w:eastAsia="仿宋_GB2312" w:cs="Helvetica"/>
                <w:color w:val="000000"/>
                <w:kern w:val="0"/>
                <w:sz w:val="32"/>
                <w:szCs w:val="32"/>
                <w:lang w:val="en-US" w:eastAsia="zh-CN"/>
              </w:rPr>
              <w:t>冬装大衣</w:t>
            </w:r>
          </w:p>
        </w:tc>
        <w:tc>
          <w:tcPr>
            <w:tcW w:w="2411" w:type="pct"/>
            <w:noWrap w:val="0"/>
            <w:vAlign w:val="top"/>
          </w:tcPr>
          <w:p>
            <w:pPr>
              <w:widowControl/>
              <w:snapToGrid w:val="0"/>
              <w:jc w:val="left"/>
              <w:rPr>
                <w:rFonts w:hint="eastAsia" w:ascii="Helvetica" w:hAnsi="Helvetica" w:eastAsia="仿宋_GB2312" w:cs="Helvetica"/>
                <w:color w:val="000000"/>
                <w:kern w:val="0"/>
                <w:szCs w:val="21"/>
              </w:rPr>
            </w:pPr>
            <w:r>
              <w:rPr>
                <w:rFonts w:hint="eastAsia" w:ascii="Helvetica" w:hAnsi="Helvetica" w:eastAsia="仿宋_GB2312" w:cs="Helvetica"/>
                <w:color w:val="000000"/>
                <w:kern w:val="0"/>
                <w:szCs w:val="21"/>
              </w:rPr>
              <w:t>面料：</w:t>
            </w:r>
            <w:r>
              <w:rPr>
                <w:rFonts w:hint="eastAsia" w:ascii="Helvetica" w:hAnsi="Helvetica" w:eastAsia="仿宋_GB2312" w:cs="Helvetica"/>
                <w:color w:val="000000"/>
                <w:kern w:val="0"/>
                <w:szCs w:val="21"/>
                <w:lang w:val="en-US" w:eastAsia="zh-CN"/>
              </w:rPr>
              <w:t>100</w:t>
            </w:r>
            <w:r>
              <w:rPr>
                <w:rFonts w:ascii="Helvetica" w:hAnsi="Helvetica" w:eastAsia="仿宋_GB2312" w:cs="Helvetica"/>
                <w:color w:val="000000"/>
                <w:kern w:val="0"/>
                <w:szCs w:val="21"/>
              </w:rPr>
              <w:t>%羊毛</w:t>
            </w:r>
            <w:r>
              <w:rPr>
                <w:rFonts w:hint="eastAsia" w:ascii="Helvetica" w:hAnsi="Helvetica" w:eastAsia="仿宋_GB2312" w:cs="Helvetica"/>
                <w:color w:val="000000"/>
                <w:kern w:val="0"/>
                <w:szCs w:val="21"/>
              </w:rPr>
              <w:t>含量</w:t>
            </w:r>
            <w:r>
              <w:rPr>
                <w:rFonts w:ascii="Helvetica" w:hAnsi="Helvetica" w:eastAsia="仿宋_GB2312" w:cs="Helvetica"/>
                <w:color w:val="000000"/>
                <w:kern w:val="0"/>
                <w:szCs w:val="21"/>
              </w:rPr>
              <w:t>，</w:t>
            </w:r>
            <w:r>
              <w:rPr>
                <w:rFonts w:hint="eastAsia" w:ascii="Helvetica" w:hAnsi="Helvetica" w:eastAsia="仿宋_GB2312" w:cs="Helvetica"/>
                <w:color w:val="000000"/>
                <w:kern w:val="0"/>
                <w:szCs w:val="21"/>
              </w:rPr>
              <w:t>色牢度</w:t>
            </w:r>
            <w:r>
              <w:rPr>
                <w:rFonts w:ascii="Helvetica" w:hAnsi="Helvetica" w:eastAsia="仿宋_GB2312" w:cs="Helvetica"/>
                <w:color w:val="000000"/>
                <w:kern w:val="0"/>
                <w:szCs w:val="21"/>
              </w:rPr>
              <w:t>不低于</w:t>
            </w:r>
            <w:r>
              <w:rPr>
                <w:rFonts w:hint="eastAsia" w:ascii="Helvetica" w:hAnsi="Helvetica" w:eastAsia="仿宋_GB2312" w:cs="Helvetica"/>
                <w:color w:val="000000"/>
                <w:kern w:val="0"/>
                <w:szCs w:val="21"/>
                <w:lang w:val="en-US" w:eastAsia="zh-CN"/>
              </w:rPr>
              <w:t>4</w:t>
            </w:r>
            <w:r>
              <w:rPr>
                <w:rFonts w:hint="eastAsia" w:ascii="Helvetica" w:hAnsi="Helvetica" w:eastAsia="仿宋_GB2312" w:cs="Helvetica"/>
                <w:color w:val="000000"/>
                <w:kern w:val="0"/>
                <w:szCs w:val="21"/>
              </w:rPr>
              <w:t>级</w:t>
            </w:r>
            <w:r>
              <w:rPr>
                <w:rFonts w:ascii="Helvetica" w:hAnsi="Helvetica" w:eastAsia="仿宋_GB2312" w:cs="Helvetica"/>
                <w:color w:val="000000"/>
                <w:kern w:val="0"/>
                <w:szCs w:val="21"/>
              </w:rPr>
              <w:t>，湿摩擦不低于</w:t>
            </w:r>
            <w:r>
              <w:rPr>
                <w:rFonts w:hint="eastAsia" w:ascii="Helvetica" w:hAnsi="Helvetica" w:eastAsia="仿宋_GB2312" w:cs="Helvetica"/>
                <w:color w:val="000000"/>
                <w:kern w:val="0"/>
                <w:szCs w:val="21"/>
                <w:lang w:val="en-US" w:eastAsia="zh-CN"/>
              </w:rPr>
              <w:t>3</w:t>
            </w:r>
            <w:r>
              <w:rPr>
                <w:rFonts w:hint="eastAsia" w:ascii="Helvetica" w:hAnsi="Helvetica" w:eastAsia="仿宋_GB2312" w:cs="Helvetica"/>
                <w:color w:val="000000"/>
                <w:kern w:val="0"/>
                <w:szCs w:val="21"/>
              </w:rPr>
              <w:t>级</w:t>
            </w:r>
          </w:p>
          <w:p>
            <w:pPr>
              <w:snapToGrid w:val="0"/>
              <w:jc w:val="left"/>
              <w:rPr>
                <w:rFonts w:hint="eastAsia" w:ascii="Helvetica" w:hAnsi="Helvetica" w:eastAsia="仿宋_GB2312" w:cs="Helvetica"/>
                <w:color w:val="000000"/>
                <w:kern w:val="0"/>
                <w:szCs w:val="21"/>
              </w:rPr>
            </w:pPr>
          </w:p>
          <w:p>
            <w:pPr>
              <w:snapToGrid w:val="0"/>
              <w:ind w:left="735" w:hanging="770" w:hangingChars="350"/>
              <w:jc w:val="left"/>
              <w:rPr>
                <w:rFonts w:ascii="Helvetica" w:hAnsi="Helvetica" w:eastAsia="仿宋_GB2312" w:cs="Helvetica"/>
                <w:color w:val="000000"/>
                <w:kern w:val="0"/>
                <w:szCs w:val="21"/>
              </w:rPr>
            </w:pPr>
            <w:r>
              <w:rPr>
                <w:rFonts w:hint="eastAsia" w:ascii="Helvetica" w:hAnsi="Helvetica" w:eastAsia="仿宋_GB2312" w:cs="Helvetica"/>
                <w:color w:val="000000"/>
                <w:kern w:val="0"/>
                <w:szCs w:val="21"/>
              </w:rPr>
              <w:t>要求：1.可</w:t>
            </w:r>
            <w:r>
              <w:rPr>
                <w:rFonts w:ascii="Helvetica" w:hAnsi="Helvetica" w:eastAsia="仿宋_GB2312" w:cs="Helvetica"/>
                <w:color w:val="000000"/>
                <w:kern w:val="0"/>
                <w:szCs w:val="21"/>
              </w:rPr>
              <w:t>根据</w:t>
            </w:r>
            <w:r>
              <w:rPr>
                <w:rFonts w:hint="eastAsia" w:ascii="Helvetica" w:hAnsi="Helvetica" w:eastAsia="仿宋_GB2312" w:cs="Helvetica"/>
                <w:color w:val="000000"/>
                <w:kern w:val="0"/>
                <w:szCs w:val="21"/>
              </w:rPr>
              <w:t>博物院</w:t>
            </w:r>
            <w:r>
              <w:rPr>
                <w:rFonts w:ascii="Helvetica" w:hAnsi="Helvetica" w:eastAsia="仿宋_GB2312" w:cs="Helvetica"/>
                <w:color w:val="000000"/>
                <w:kern w:val="0"/>
                <w:szCs w:val="21"/>
              </w:rPr>
              <w:t>文化特色进行款式计开发</w:t>
            </w:r>
          </w:p>
          <w:p>
            <w:pPr>
              <w:snapToGrid w:val="0"/>
              <w:ind w:left="840" w:hanging="880" w:hangingChars="400"/>
              <w:jc w:val="left"/>
              <w:rPr>
                <w:rFonts w:ascii="Helvetica" w:hAnsi="Helvetica" w:eastAsia="仿宋_GB2312" w:cs="Helvetica"/>
                <w:color w:val="000000"/>
                <w:kern w:val="0"/>
                <w:szCs w:val="21"/>
              </w:rPr>
            </w:pPr>
            <w:r>
              <w:rPr>
                <w:rFonts w:hint="eastAsia" w:ascii="Helvetica" w:hAnsi="Helvetica" w:eastAsia="仿宋_GB2312" w:cs="Helvetica"/>
                <w:color w:val="000000"/>
                <w:kern w:val="0"/>
                <w:szCs w:val="21"/>
              </w:rPr>
              <w:t xml:space="preserve">      2.面料</w:t>
            </w:r>
            <w:r>
              <w:rPr>
                <w:rFonts w:ascii="Helvetica" w:hAnsi="Helvetica" w:eastAsia="仿宋_GB2312" w:cs="Helvetica"/>
                <w:color w:val="000000"/>
                <w:kern w:val="0"/>
                <w:szCs w:val="21"/>
              </w:rPr>
              <w:t>及制作工艺</w:t>
            </w:r>
            <w:r>
              <w:rPr>
                <w:rFonts w:hint="eastAsia" w:ascii="Helvetica" w:hAnsi="Helvetica" w:eastAsia="仿宋_GB2312" w:cs="Helvetica"/>
                <w:color w:val="000000"/>
                <w:kern w:val="0"/>
                <w:szCs w:val="21"/>
              </w:rPr>
              <w:t>符合服装</w:t>
            </w:r>
            <w:r>
              <w:rPr>
                <w:rFonts w:ascii="Helvetica" w:hAnsi="Helvetica" w:eastAsia="仿宋_GB2312" w:cs="Helvetica"/>
                <w:color w:val="000000"/>
                <w:kern w:val="0"/>
                <w:szCs w:val="21"/>
              </w:rPr>
              <w:t>国家相关标准</w:t>
            </w:r>
          </w:p>
          <w:p>
            <w:pPr>
              <w:snapToGrid w:val="0"/>
              <w:jc w:val="left"/>
              <w:rPr>
                <w:rFonts w:ascii="Helvetica" w:hAnsi="Helvetica" w:eastAsia="仿宋_GB2312" w:cs="Helvetica"/>
                <w:color w:val="000000"/>
                <w:kern w:val="0"/>
                <w:szCs w:val="21"/>
              </w:rPr>
            </w:pPr>
            <w:r>
              <w:rPr>
                <w:rFonts w:hint="eastAsia" w:ascii="Helvetica" w:hAnsi="Helvetica" w:eastAsia="仿宋_GB2312" w:cs="Helvetica"/>
                <w:color w:val="000000"/>
                <w:kern w:val="0"/>
                <w:szCs w:val="21"/>
              </w:rPr>
              <w:t xml:space="preserve">      3. 需</w:t>
            </w:r>
            <w:r>
              <w:rPr>
                <w:rFonts w:ascii="Helvetica" w:hAnsi="Helvetica" w:eastAsia="仿宋_GB2312" w:cs="Helvetica"/>
                <w:color w:val="000000"/>
                <w:kern w:val="0"/>
                <w:szCs w:val="21"/>
              </w:rPr>
              <w:t>量体定制</w:t>
            </w:r>
            <w:r>
              <w:rPr>
                <w:rFonts w:hint="eastAsia" w:ascii="Helvetica" w:hAnsi="Helvetica" w:eastAsia="仿宋_GB2312" w:cs="Helvetica"/>
                <w:color w:val="000000"/>
                <w:kern w:val="0"/>
                <w:szCs w:val="21"/>
              </w:rPr>
              <w:t xml:space="preserve">                            </w:t>
            </w:r>
          </w:p>
          <w:p>
            <w:pPr>
              <w:snapToGrid w:val="0"/>
              <w:jc w:val="left"/>
              <w:rPr>
                <w:rFonts w:hint="eastAsia" w:ascii="Helvetica" w:hAnsi="Helvetica" w:eastAsia="仿宋_GB2312" w:cs="Helvetica"/>
                <w:color w:val="000000"/>
                <w:kern w:val="0"/>
                <w:szCs w:val="21"/>
              </w:rPr>
            </w:pPr>
            <w:r>
              <w:rPr>
                <w:rFonts w:hint="eastAsia" w:ascii="Helvetica" w:hAnsi="Helvetica" w:eastAsia="仿宋_GB2312" w:cs="Helvetica"/>
                <w:color w:val="000000"/>
                <w:kern w:val="0"/>
                <w:szCs w:val="21"/>
              </w:rPr>
              <w:t>特殊要求：工装</w:t>
            </w:r>
            <w:r>
              <w:rPr>
                <w:rFonts w:ascii="Helvetica" w:hAnsi="Helvetica" w:eastAsia="仿宋_GB2312" w:cs="Helvetica"/>
                <w:color w:val="000000"/>
                <w:kern w:val="0"/>
                <w:szCs w:val="21"/>
              </w:rPr>
              <w:t>设计及制作需结合博物院文化元素</w:t>
            </w:r>
          </w:p>
        </w:tc>
        <w:tc>
          <w:tcPr>
            <w:tcW w:w="573" w:type="pct"/>
            <w:noWrap w:val="0"/>
            <w:vAlign w:val="center"/>
          </w:tcPr>
          <w:p>
            <w:pPr>
              <w:widowControl/>
              <w:spacing w:line="240" w:lineRule="atLeast"/>
              <w:jc w:val="center"/>
              <w:rPr>
                <w:rFonts w:hint="default" w:ascii="仿宋_GB2312" w:hAnsi="Helvetica" w:eastAsia="仿宋_GB2312" w:cs="Helvetica"/>
                <w:color w:val="000000"/>
                <w:kern w:val="0"/>
                <w:sz w:val="32"/>
                <w:szCs w:val="32"/>
                <w:lang w:val="en-US" w:eastAsia="zh-CN"/>
              </w:rPr>
            </w:pPr>
            <w:r>
              <w:rPr>
                <w:rFonts w:hint="eastAsia" w:ascii="Helvetica" w:hAnsi="Helvetica" w:eastAsia="仿宋_GB2312" w:cs="Helvetica"/>
                <w:color w:val="000000"/>
                <w:kern w:val="0"/>
                <w:sz w:val="32"/>
                <w:szCs w:val="32"/>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461" w:type="pct"/>
            <w:noWrap w:val="0"/>
            <w:vAlign w:val="center"/>
          </w:tcPr>
          <w:p>
            <w:pPr>
              <w:widowControl/>
              <w:jc w:val="center"/>
              <w:rPr>
                <w:rFonts w:hint="eastAsia"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2</w:t>
            </w:r>
          </w:p>
        </w:tc>
        <w:tc>
          <w:tcPr>
            <w:tcW w:w="1553" w:type="pct"/>
            <w:noWrap w:val="0"/>
            <w:vAlign w:val="center"/>
          </w:tcPr>
          <w:p>
            <w:pPr>
              <w:widowControl/>
              <w:jc w:val="left"/>
              <w:rPr>
                <w:rFonts w:hint="eastAsia" w:ascii="仿宋_GB2312" w:hAnsi="Helvetica" w:eastAsia="仿宋_GB2312" w:cs="Helvetica"/>
                <w:color w:val="000000"/>
                <w:kern w:val="0"/>
                <w:sz w:val="32"/>
                <w:szCs w:val="32"/>
                <w:lang w:eastAsia="zh-CN"/>
              </w:rPr>
            </w:pPr>
            <w:r>
              <w:rPr>
                <w:rFonts w:hint="eastAsia" w:ascii="仿宋_GB2312" w:hAnsi="Helvetica" w:eastAsia="仿宋_GB2312" w:cs="Helvetica"/>
                <w:color w:val="000000"/>
                <w:kern w:val="0"/>
                <w:sz w:val="32"/>
                <w:szCs w:val="32"/>
                <w:lang w:val="en-US" w:eastAsia="zh-CN"/>
              </w:rPr>
              <w:t>西服套装</w:t>
            </w:r>
          </w:p>
        </w:tc>
        <w:tc>
          <w:tcPr>
            <w:tcW w:w="2411" w:type="pct"/>
            <w:noWrap w:val="0"/>
            <w:vAlign w:val="top"/>
          </w:tcPr>
          <w:p>
            <w:pPr>
              <w:widowControl/>
              <w:snapToGrid w:val="0"/>
              <w:jc w:val="left"/>
              <w:rPr>
                <w:rFonts w:hint="eastAsia" w:ascii="Helvetica" w:hAnsi="Helvetica" w:eastAsia="仿宋_GB2312" w:cs="Helvetica"/>
                <w:color w:val="000000"/>
                <w:kern w:val="0"/>
                <w:szCs w:val="21"/>
              </w:rPr>
            </w:pPr>
            <w:r>
              <w:rPr>
                <w:rFonts w:hint="eastAsia" w:ascii="Helvetica" w:hAnsi="Helvetica" w:eastAsia="仿宋_GB2312" w:cs="Helvetica"/>
                <w:color w:val="000000"/>
                <w:kern w:val="0"/>
                <w:szCs w:val="21"/>
              </w:rPr>
              <w:t>面料：</w:t>
            </w:r>
            <w:r>
              <w:rPr>
                <w:rFonts w:hint="eastAsia" w:ascii="Helvetica" w:hAnsi="Helvetica" w:eastAsia="仿宋_GB2312" w:cs="Helvetica"/>
                <w:color w:val="000000"/>
                <w:kern w:val="0"/>
                <w:szCs w:val="21"/>
                <w:lang w:val="en-US" w:eastAsia="zh-CN"/>
              </w:rPr>
              <w:t>100</w:t>
            </w:r>
            <w:r>
              <w:rPr>
                <w:rFonts w:ascii="Helvetica" w:hAnsi="Helvetica" w:eastAsia="仿宋_GB2312" w:cs="Helvetica"/>
                <w:color w:val="000000"/>
                <w:kern w:val="0"/>
                <w:szCs w:val="21"/>
              </w:rPr>
              <w:t>%羊毛</w:t>
            </w:r>
            <w:r>
              <w:rPr>
                <w:rFonts w:hint="eastAsia" w:ascii="Helvetica" w:hAnsi="Helvetica" w:eastAsia="仿宋_GB2312" w:cs="Helvetica"/>
                <w:color w:val="000000"/>
                <w:kern w:val="0"/>
                <w:szCs w:val="21"/>
              </w:rPr>
              <w:t>含量</w:t>
            </w:r>
            <w:r>
              <w:rPr>
                <w:rFonts w:ascii="Helvetica" w:hAnsi="Helvetica" w:eastAsia="仿宋_GB2312" w:cs="Helvetica"/>
                <w:color w:val="000000"/>
                <w:kern w:val="0"/>
                <w:szCs w:val="21"/>
              </w:rPr>
              <w:t>，</w:t>
            </w:r>
            <w:r>
              <w:rPr>
                <w:rFonts w:hint="eastAsia" w:ascii="Helvetica" w:hAnsi="Helvetica" w:eastAsia="仿宋_GB2312" w:cs="Helvetica"/>
                <w:color w:val="000000"/>
                <w:kern w:val="0"/>
                <w:szCs w:val="21"/>
              </w:rPr>
              <w:t>色牢度</w:t>
            </w:r>
            <w:r>
              <w:rPr>
                <w:rFonts w:ascii="Helvetica" w:hAnsi="Helvetica" w:eastAsia="仿宋_GB2312" w:cs="Helvetica"/>
                <w:color w:val="000000"/>
                <w:kern w:val="0"/>
                <w:szCs w:val="21"/>
              </w:rPr>
              <w:t>不低于</w:t>
            </w:r>
            <w:r>
              <w:rPr>
                <w:rFonts w:hint="eastAsia" w:ascii="Helvetica" w:hAnsi="Helvetica" w:eastAsia="仿宋_GB2312" w:cs="Helvetica"/>
                <w:color w:val="000000"/>
                <w:kern w:val="0"/>
                <w:szCs w:val="21"/>
                <w:lang w:val="en-US" w:eastAsia="zh-CN"/>
              </w:rPr>
              <w:t>4</w:t>
            </w:r>
            <w:r>
              <w:rPr>
                <w:rFonts w:hint="eastAsia" w:ascii="Helvetica" w:hAnsi="Helvetica" w:eastAsia="仿宋_GB2312" w:cs="Helvetica"/>
                <w:color w:val="000000"/>
                <w:kern w:val="0"/>
                <w:szCs w:val="21"/>
              </w:rPr>
              <w:t>级</w:t>
            </w:r>
            <w:r>
              <w:rPr>
                <w:rFonts w:ascii="Helvetica" w:hAnsi="Helvetica" w:eastAsia="仿宋_GB2312" w:cs="Helvetica"/>
                <w:color w:val="000000"/>
                <w:kern w:val="0"/>
                <w:szCs w:val="21"/>
              </w:rPr>
              <w:t>，湿摩擦不低于</w:t>
            </w:r>
            <w:r>
              <w:rPr>
                <w:rFonts w:hint="eastAsia" w:ascii="Helvetica" w:hAnsi="Helvetica" w:eastAsia="仿宋_GB2312" w:cs="Helvetica"/>
                <w:color w:val="000000"/>
                <w:kern w:val="0"/>
                <w:szCs w:val="21"/>
                <w:lang w:val="en-US" w:eastAsia="zh-CN"/>
              </w:rPr>
              <w:t>3</w:t>
            </w:r>
            <w:r>
              <w:rPr>
                <w:rFonts w:hint="eastAsia" w:ascii="Helvetica" w:hAnsi="Helvetica" w:eastAsia="仿宋_GB2312" w:cs="Helvetica"/>
                <w:color w:val="000000"/>
                <w:kern w:val="0"/>
                <w:szCs w:val="21"/>
              </w:rPr>
              <w:t>级</w:t>
            </w:r>
          </w:p>
          <w:p>
            <w:pPr>
              <w:widowControl/>
              <w:snapToGrid w:val="0"/>
              <w:jc w:val="left"/>
              <w:rPr>
                <w:rFonts w:ascii="Helvetica" w:hAnsi="Helvetica" w:eastAsia="仿宋_GB2312" w:cs="Helvetica"/>
                <w:color w:val="000000"/>
                <w:kern w:val="0"/>
                <w:szCs w:val="21"/>
              </w:rPr>
            </w:pPr>
          </w:p>
          <w:p>
            <w:pPr>
              <w:widowControl/>
              <w:snapToGrid w:val="0"/>
              <w:jc w:val="left"/>
              <w:rPr>
                <w:rFonts w:ascii="Helvetica" w:hAnsi="Helvetica" w:eastAsia="仿宋_GB2312" w:cs="Helvetica"/>
                <w:color w:val="000000"/>
                <w:kern w:val="0"/>
                <w:szCs w:val="21"/>
              </w:rPr>
            </w:pPr>
            <w:r>
              <w:rPr>
                <w:rFonts w:hint="eastAsia" w:ascii="Helvetica" w:hAnsi="Helvetica" w:eastAsia="仿宋_GB2312" w:cs="Helvetica"/>
                <w:color w:val="000000"/>
                <w:kern w:val="0"/>
                <w:szCs w:val="21"/>
              </w:rPr>
              <w:t>工艺：1.符合服装</w:t>
            </w:r>
            <w:r>
              <w:rPr>
                <w:rFonts w:ascii="Helvetica" w:hAnsi="Helvetica" w:eastAsia="仿宋_GB2312" w:cs="Helvetica"/>
                <w:color w:val="000000"/>
                <w:kern w:val="0"/>
                <w:szCs w:val="21"/>
              </w:rPr>
              <w:t>相关国际标准</w:t>
            </w:r>
          </w:p>
          <w:p>
            <w:pPr>
              <w:widowControl/>
              <w:snapToGrid w:val="0"/>
              <w:jc w:val="left"/>
              <w:rPr>
                <w:rFonts w:hint="eastAsia" w:ascii="Helvetica" w:hAnsi="Helvetica" w:eastAsia="仿宋_GB2312" w:cs="Helvetica"/>
                <w:color w:val="000000"/>
                <w:kern w:val="0"/>
                <w:szCs w:val="21"/>
              </w:rPr>
            </w:pPr>
            <w:r>
              <w:rPr>
                <w:rFonts w:hint="eastAsia" w:ascii="Helvetica" w:hAnsi="Helvetica" w:eastAsia="仿宋_GB2312" w:cs="Helvetica"/>
                <w:color w:val="000000"/>
                <w:kern w:val="0"/>
                <w:szCs w:val="21"/>
              </w:rPr>
              <w:t xml:space="preserve">      </w:t>
            </w:r>
            <w:r>
              <w:rPr>
                <w:rFonts w:ascii="Helvetica" w:hAnsi="Helvetica" w:eastAsia="仿宋_GB2312" w:cs="Helvetica"/>
                <w:color w:val="000000"/>
                <w:kern w:val="0"/>
                <w:szCs w:val="21"/>
              </w:rPr>
              <w:t>2.</w:t>
            </w:r>
            <w:r>
              <w:rPr>
                <w:rFonts w:hint="eastAsia" w:ascii="Helvetica" w:hAnsi="Helvetica" w:eastAsia="仿宋_GB2312" w:cs="Helvetica"/>
                <w:color w:val="000000"/>
                <w:kern w:val="0"/>
                <w:szCs w:val="21"/>
              </w:rPr>
              <w:t>可机洗</w:t>
            </w:r>
          </w:p>
          <w:p>
            <w:pPr>
              <w:widowControl/>
              <w:snapToGrid w:val="0"/>
              <w:jc w:val="left"/>
              <w:rPr>
                <w:rFonts w:ascii="Helvetica" w:hAnsi="Helvetica" w:eastAsia="仿宋_GB2312" w:cs="Helvetica"/>
                <w:color w:val="000000"/>
                <w:kern w:val="0"/>
                <w:szCs w:val="21"/>
              </w:rPr>
            </w:pPr>
          </w:p>
          <w:p>
            <w:pPr>
              <w:widowControl/>
              <w:snapToGrid w:val="0"/>
              <w:jc w:val="left"/>
              <w:rPr>
                <w:rFonts w:hint="eastAsia" w:ascii="Helvetica" w:hAnsi="Helvetica" w:eastAsia="仿宋_GB2312" w:cs="Helvetica"/>
                <w:color w:val="000000"/>
                <w:kern w:val="0"/>
                <w:szCs w:val="21"/>
              </w:rPr>
            </w:pPr>
            <w:r>
              <w:rPr>
                <w:rFonts w:hint="eastAsia" w:ascii="Helvetica" w:hAnsi="Helvetica" w:eastAsia="仿宋_GB2312" w:cs="Helvetica"/>
                <w:color w:val="000000"/>
                <w:kern w:val="0"/>
                <w:szCs w:val="21"/>
              </w:rPr>
              <w:t>特殊要求：工装</w:t>
            </w:r>
            <w:r>
              <w:rPr>
                <w:rFonts w:ascii="Helvetica" w:hAnsi="Helvetica" w:eastAsia="仿宋_GB2312" w:cs="Helvetica"/>
                <w:color w:val="000000"/>
                <w:kern w:val="0"/>
                <w:szCs w:val="21"/>
              </w:rPr>
              <w:t>设计及制作需结合博物院文化元素</w:t>
            </w:r>
          </w:p>
        </w:tc>
        <w:tc>
          <w:tcPr>
            <w:tcW w:w="573" w:type="pct"/>
            <w:noWrap w:val="0"/>
            <w:vAlign w:val="center"/>
          </w:tcPr>
          <w:p>
            <w:pPr>
              <w:widowControl/>
              <w:spacing w:line="240" w:lineRule="atLeast"/>
              <w:ind w:firstLine="160" w:firstLineChars="50"/>
              <w:jc w:val="center"/>
              <w:rPr>
                <w:rFonts w:hint="default" w:ascii="仿宋_GB2312" w:hAnsi="Helvetica" w:eastAsia="仿宋_GB2312" w:cs="Helvetica"/>
                <w:color w:val="000000"/>
                <w:kern w:val="0"/>
                <w:sz w:val="32"/>
                <w:szCs w:val="32"/>
                <w:lang w:val="en-US" w:eastAsia="zh-CN"/>
              </w:rPr>
            </w:pPr>
            <w:r>
              <w:rPr>
                <w:rFonts w:hint="eastAsia" w:ascii="Helvetica" w:hAnsi="Helvetica" w:eastAsia="仿宋_GB2312" w:cs="Helvetica"/>
                <w:color w:val="000000"/>
                <w:kern w:val="0"/>
                <w:sz w:val="32"/>
                <w:szCs w:val="32"/>
                <w:lang w:val="en-US" w:eastAsia="zh-CN"/>
              </w:rPr>
              <w:t>220</w:t>
            </w:r>
          </w:p>
        </w:tc>
      </w:tr>
    </w:tbl>
    <w:p>
      <w:pPr>
        <w:spacing w:line="500" w:lineRule="exact"/>
        <w:jc w:val="left"/>
        <w:rPr>
          <w:rFonts w:hint="eastAsia" w:ascii="宋体" w:hAnsi="宋体"/>
          <w:b/>
          <w:color w:val="000000"/>
          <w:sz w:val="28"/>
          <w:szCs w:val="28"/>
        </w:rPr>
      </w:pPr>
      <w:r>
        <w:rPr>
          <w:rFonts w:hint="eastAsia" w:ascii="宋体" w:hAnsi="宋体"/>
          <w:b/>
          <w:color w:val="000000"/>
          <w:sz w:val="28"/>
          <w:szCs w:val="28"/>
        </w:rPr>
        <w:t xml:space="preserve"> </w:t>
      </w:r>
    </w:p>
    <w:p>
      <w:pPr>
        <w:outlineLvl w:val="9"/>
        <w:rPr>
          <w:rFonts w:hint="eastAsia" w:ascii="宋体" w:hAnsi="宋体"/>
          <w:b/>
          <w:sz w:val="32"/>
          <w:szCs w:val="32"/>
        </w:rPr>
      </w:pPr>
      <w:bookmarkStart w:id="58" w:name="_Toc122257610"/>
      <w:bookmarkStart w:id="59" w:name="_Toc122750627"/>
      <w:bookmarkStart w:id="60" w:name="_Toc272245897"/>
    </w:p>
    <w:p>
      <w:pPr>
        <w:jc w:val="center"/>
        <w:outlineLvl w:val="1"/>
        <w:rPr>
          <w:rFonts w:hint="eastAsia" w:ascii="宋体" w:hAnsi="宋体"/>
          <w:b/>
          <w:sz w:val="32"/>
          <w:szCs w:val="32"/>
        </w:rPr>
      </w:pPr>
      <w:bookmarkStart w:id="61" w:name="_Toc15789"/>
      <w:r>
        <w:rPr>
          <w:rFonts w:hint="eastAsia" w:ascii="宋体" w:hAnsi="宋体"/>
          <w:b/>
          <w:sz w:val="32"/>
          <w:szCs w:val="32"/>
        </w:rPr>
        <w:t>二、项目基本情况及要求</w:t>
      </w:r>
      <w:bookmarkEnd w:id="58"/>
      <w:bookmarkEnd w:id="59"/>
      <w:bookmarkEnd w:id="60"/>
      <w:bookmarkEnd w:id="61"/>
    </w:p>
    <w:p>
      <w:pPr>
        <w:spacing w:line="400" w:lineRule="exact"/>
        <w:ind w:firstLine="482" w:firstLineChars="200"/>
        <w:rPr>
          <w:rFonts w:hint="eastAsia" w:ascii="宋体" w:hAnsi="宋体"/>
          <w:b/>
          <w:sz w:val="24"/>
        </w:rPr>
      </w:pPr>
      <w:bookmarkStart w:id="62" w:name="_Toc257911923"/>
    </w:p>
    <w:bookmarkEnd w:id="62"/>
    <w:p>
      <w:pPr>
        <w:spacing w:line="500" w:lineRule="exact"/>
        <w:ind w:firstLine="482" w:firstLineChars="200"/>
        <w:rPr>
          <w:rFonts w:hint="eastAsia" w:ascii="宋体" w:hAnsi="宋体"/>
          <w:b/>
          <w:color w:val="000000"/>
          <w:sz w:val="24"/>
        </w:rPr>
      </w:pPr>
      <w:bookmarkStart w:id="63" w:name="_Toc271711736"/>
      <w:r>
        <w:rPr>
          <w:rFonts w:hint="eastAsia" w:ascii="宋体" w:hAnsi="宋体"/>
          <w:b/>
          <w:color w:val="000000"/>
          <w:sz w:val="24"/>
        </w:rPr>
        <w:t>（一）工作服规格、质量及相关要求</w:t>
      </w:r>
      <w:bookmarkEnd w:id="63"/>
    </w:p>
    <w:p>
      <w:pPr>
        <w:widowControl/>
        <w:wordWrap w:val="0"/>
        <w:ind w:firstLine="480" w:firstLineChars="200"/>
        <w:rPr>
          <w:rFonts w:hint="eastAsia" w:ascii="宋体" w:hAnsi="宋体" w:cs="Helvetica"/>
          <w:color w:val="000000"/>
          <w:kern w:val="0"/>
          <w:sz w:val="24"/>
        </w:rPr>
      </w:pPr>
      <w:r>
        <w:rPr>
          <w:rFonts w:hint="eastAsia" w:ascii="宋体" w:hAnsi="宋体" w:cs="Helvetica"/>
          <w:color w:val="000000"/>
          <w:kern w:val="0"/>
          <w:sz w:val="24"/>
        </w:rPr>
        <w:t>1、服装设计要体现</w:t>
      </w:r>
      <w:r>
        <w:rPr>
          <w:rFonts w:hint="eastAsia" w:ascii="宋体" w:hAnsi="宋体" w:cs="Helvetica"/>
          <w:color w:val="000000"/>
          <w:kern w:val="0"/>
          <w:sz w:val="24"/>
          <w:lang w:val="en-US" w:eastAsia="zh-CN"/>
        </w:rPr>
        <w:t>河南博物院职业</w:t>
      </w:r>
      <w:r>
        <w:rPr>
          <w:rFonts w:hint="eastAsia" w:ascii="宋体" w:hAnsi="宋体" w:cs="Helvetica"/>
          <w:color w:val="000000"/>
          <w:kern w:val="0"/>
          <w:sz w:val="24"/>
        </w:rPr>
        <w:t>特色，</w:t>
      </w:r>
      <w:r>
        <w:rPr>
          <w:rFonts w:hint="eastAsia" w:ascii="宋体" w:hAnsi="宋体" w:cs="Helvetica"/>
          <w:color w:val="000000"/>
          <w:kern w:val="0"/>
          <w:sz w:val="24"/>
          <w:lang w:val="en-US" w:eastAsia="zh-CN"/>
        </w:rPr>
        <w:t>知性</w:t>
      </w:r>
      <w:r>
        <w:rPr>
          <w:rFonts w:hint="eastAsia" w:ascii="宋体" w:hAnsi="宋体" w:cs="Helvetica"/>
          <w:color w:val="000000"/>
          <w:kern w:val="0"/>
          <w:sz w:val="24"/>
        </w:rPr>
        <w:t>醒目，易于</w:t>
      </w:r>
      <w:r>
        <w:rPr>
          <w:rFonts w:hint="eastAsia" w:ascii="宋体" w:hAnsi="宋体" w:cs="Helvetica"/>
          <w:color w:val="000000"/>
          <w:kern w:val="0"/>
          <w:sz w:val="24"/>
          <w:lang w:val="en-US" w:eastAsia="zh-CN"/>
        </w:rPr>
        <w:t>观众</w:t>
      </w:r>
      <w:r>
        <w:rPr>
          <w:rFonts w:hint="eastAsia" w:ascii="宋体" w:hAnsi="宋体" w:cs="Helvetica"/>
          <w:color w:val="000000"/>
          <w:kern w:val="0"/>
          <w:sz w:val="24"/>
        </w:rPr>
        <w:t>识别，代表</w:t>
      </w:r>
      <w:r>
        <w:rPr>
          <w:rFonts w:hint="eastAsia" w:ascii="宋体" w:hAnsi="宋体" w:cs="Helvetica"/>
          <w:color w:val="000000"/>
          <w:kern w:val="0"/>
          <w:sz w:val="24"/>
          <w:lang w:val="en-US" w:eastAsia="zh-CN"/>
        </w:rPr>
        <w:t>河南博物院的</w:t>
      </w:r>
      <w:r>
        <w:rPr>
          <w:rFonts w:hint="eastAsia" w:ascii="宋体" w:hAnsi="宋体" w:cs="Helvetica"/>
          <w:color w:val="000000"/>
          <w:kern w:val="0"/>
          <w:sz w:val="24"/>
        </w:rPr>
        <w:t>形象。</w:t>
      </w:r>
    </w:p>
    <w:p>
      <w:pPr>
        <w:widowControl/>
        <w:wordWrap w:val="0"/>
        <w:ind w:firstLine="480" w:firstLineChars="200"/>
        <w:rPr>
          <w:rFonts w:hint="eastAsia" w:ascii="宋体" w:hAnsi="宋体" w:cs="Helvetica"/>
          <w:color w:val="000000"/>
          <w:kern w:val="0"/>
          <w:sz w:val="24"/>
        </w:rPr>
      </w:pPr>
      <w:r>
        <w:rPr>
          <w:rFonts w:hint="eastAsia" w:ascii="宋体" w:hAnsi="宋体" w:cs="Helvetica"/>
          <w:color w:val="000000"/>
          <w:kern w:val="0"/>
          <w:sz w:val="24"/>
        </w:rPr>
        <w:t>2、本次购置工作服要求知名品牌，防寒、防风、防雨、抗静电、质地耐穿、不褪色、易打理、面料符合国家规定标准确，价格优惠。</w:t>
      </w:r>
    </w:p>
    <w:p>
      <w:pPr>
        <w:widowControl/>
        <w:wordWrap w:val="0"/>
        <w:ind w:firstLine="480" w:firstLineChars="200"/>
        <w:rPr>
          <w:rFonts w:hint="eastAsia" w:ascii="宋体" w:hAnsi="宋体" w:cs="Helvetica"/>
          <w:color w:val="000000"/>
          <w:kern w:val="0"/>
          <w:sz w:val="24"/>
        </w:rPr>
      </w:pPr>
      <w:r>
        <w:rPr>
          <w:rFonts w:hint="eastAsia" w:ascii="宋体" w:hAnsi="宋体" w:cs="Helvetica"/>
          <w:color w:val="000000"/>
          <w:kern w:val="0"/>
          <w:sz w:val="24"/>
        </w:rPr>
        <w:t>3、各</w:t>
      </w:r>
      <w:r>
        <w:rPr>
          <w:rFonts w:hint="eastAsia" w:cs="Helvetica"/>
          <w:color w:val="000000"/>
          <w:kern w:val="0"/>
          <w:sz w:val="24"/>
          <w:lang w:val="en-US" w:eastAsia="zh-CN"/>
        </w:rPr>
        <w:t>供应商</w:t>
      </w:r>
      <w:r>
        <w:rPr>
          <w:rFonts w:hint="eastAsia" w:ascii="宋体" w:hAnsi="宋体" w:cs="Helvetica"/>
          <w:color w:val="000000"/>
          <w:kern w:val="0"/>
          <w:sz w:val="24"/>
        </w:rPr>
        <w:t>可随</w:t>
      </w:r>
      <w:r>
        <w:rPr>
          <w:rFonts w:hint="eastAsia" w:cs="Helvetica"/>
          <w:color w:val="000000"/>
          <w:kern w:val="0"/>
          <w:sz w:val="24"/>
          <w:lang w:val="en-US" w:eastAsia="zh-CN"/>
        </w:rPr>
        <w:t>响应文件</w:t>
      </w:r>
      <w:r>
        <w:rPr>
          <w:rFonts w:hint="eastAsia" w:ascii="宋体" w:hAnsi="宋体" w:cs="Helvetica"/>
          <w:color w:val="000000"/>
          <w:kern w:val="0"/>
          <w:sz w:val="24"/>
        </w:rPr>
        <w:t>同时提供展现自己服装工艺及实力的样衣，</w:t>
      </w:r>
      <w:r>
        <w:rPr>
          <w:rFonts w:hint="eastAsia" w:cs="Helvetica"/>
          <w:color w:val="000000"/>
          <w:kern w:val="0"/>
          <w:sz w:val="24"/>
          <w:lang w:val="en-US" w:eastAsia="zh-CN"/>
        </w:rPr>
        <w:t>或面料、内衬和辅料等相关用料，</w:t>
      </w:r>
      <w:r>
        <w:rPr>
          <w:rFonts w:hint="eastAsia" w:ascii="宋体" w:hAnsi="宋体" w:cs="Helvetica"/>
          <w:color w:val="000000"/>
          <w:kern w:val="0"/>
          <w:sz w:val="24"/>
        </w:rPr>
        <w:t>数量、款式、颜色不限。</w:t>
      </w:r>
    </w:p>
    <w:p>
      <w:pPr>
        <w:widowControl/>
        <w:wordWrap w:val="0"/>
        <w:ind w:firstLine="480" w:firstLineChars="200"/>
        <w:rPr>
          <w:rFonts w:hint="eastAsia" w:ascii="宋体" w:hAnsi="宋体" w:cs="Helvetica"/>
          <w:color w:val="000000"/>
          <w:kern w:val="0"/>
          <w:sz w:val="24"/>
        </w:rPr>
      </w:pPr>
      <w:r>
        <w:rPr>
          <w:rFonts w:hint="eastAsia" w:ascii="宋体" w:hAnsi="宋体" w:cs="Helvetica"/>
          <w:color w:val="000000"/>
          <w:kern w:val="0"/>
          <w:sz w:val="24"/>
        </w:rPr>
        <w:t>4、</w:t>
      </w:r>
      <w:r>
        <w:rPr>
          <w:rFonts w:hint="eastAsia" w:cs="Helvetica"/>
          <w:color w:val="000000"/>
          <w:kern w:val="0"/>
          <w:sz w:val="24"/>
          <w:lang w:val="en-US" w:eastAsia="zh-CN"/>
        </w:rPr>
        <w:t>成交供应商</w:t>
      </w:r>
      <w:r>
        <w:rPr>
          <w:rFonts w:hint="eastAsia" w:ascii="宋体" w:hAnsi="宋体" w:cs="Helvetica"/>
          <w:color w:val="000000"/>
          <w:kern w:val="0"/>
          <w:sz w:val="24"/>
        </w:rPr>
        <w:t>需按照</w:t>
      </w:r>
      <w:r>
        <w:rPr>
          <w:rFonts w:hint="eastAsia" w:cs="Helvetica"/>
          <w:color w:val="000000"/>
          <w:kern w:val="0"/>
          <w:sz w:val="24"/>
          <w:lang w:val="en-US" w:eastAsia="zh-CN"/>
        </w:rPr>
        <w:t>成交</w:t>
      </w:r>
      <w:r>
        <w:rPr>
          <w:rFonts w:hint="eastAsia" w:ascii="宋体" w:hAnsi="宋体" w:cs="Helvetica"/>
          <w:color w:val="000000"/>
          <w:kern w:val="0"/>
          <w:sz w:val="24"/>
        </w:rPr>
        <w:t>款式为</w:t>
      </w:r>
      <w:r>
        <w:rPr>
          <w:rFonts w:hint="eastAsia" w:cs="Helvetica"/>
          <w:color w:val="000000"/>
          <w:kern w:val="0"/>
          <w:sz w:val="24"/>
          <w:lang w:val="en-US" w:eastAsia="zh-CN"/>
        </w:rPr>
        <w:t>采购</w:t>
      </w:r>
      <w:r>
        <w:rPr>
          <w:rFonts w:hint="eastAsia" w:ascii="宋体" w:hAnsi="宋体" w:cs="Helvetica"/>
          <w:color w:val="000000"/>
          <w:kern w:val="0"/>
          <w:sz w:val="24"/>
        </w:rPr>
        <w:t>方打样</w:t>
      </w:r>
      <w:r>
        <w:rPr>
          <w:rFonts w:hint="eastAsia" w:cs="Helvetica"/>
          <w:color w:val="000000"/>
          <w:kern w:val="0"/>
          <w:sz w:val="24"/>
          <w:lang w:eastAsia="zh-CN"/>
        </w:rPr>
        <w:t>，</w:t>
      </w:r>
      <w:r>
        <w:rPr>
          <w:rFonts w:hint="eastAsia" w:ascii="宋体" w:hAnsi="宋体" w:cs="Helvetica"/>
          <w:color w:val="000000"/>
          <w:kern w:val="0"/>
          <w:sz w:val="24"/>
        </w:rPr>
        <w:t>无异议后再进行合同签订及大货制作。 </w:t>
      </w:r>
    </w:p>
    <w:p>
      <w:pPr>
        <w:spacing w:line="500" w:lineRule="exact"/>
        <w:ind w:firstLine="482" w:firstLineChars="200"/>
        <w:rPr>
          <w:rFonts w:hint="eastAsia" w:ascii="宋体" w:hAnsi="宋体"/>
          <w:b/>
          <w:color w:val="000000"/>
          <w:sz w:val="24"/>
        </w:rPr>
      </w:pPr>
      <w:bookmarkStart w:id="64" w:name="_Toc271711737"/>
      <w:r>
        <w:rPr>
          <w:rFonts w:hint="eastAsia" w:ascii="宋体" w:hAnsi="宋体"/>
          <w:b/>
          <w:color w:val="000000"/>
          <w:sz w:val="24"/>
        </w:rPr>
        <w:t>（二）供方责任</w:t>
      </w:r>
      <w:bookmarkEnd w:id="64"/>
    </w:p>
    <w:p>
      <w:pPr>
        <w:spacing w:line="500" w:lineRule="exact"/>
        <w:ind w:firstLine="480" w:firstLineChars="200"/>
        <w:rPr>
          <w:rFonts w:hint="eastAsia" w:ascii="宋体" w:hAnsi="宋体"/>
          <w:color w:val="000000"/>
          <w:sz w:val="24"/>
        </w:rPr>
      </w:pPr>
      <w:r>
        <w:rPr>
          <w:rFonts w:hint="eastAsia"/>
          <w:color w:val="000000"/>
          <w:sz w:val="24"/>
          <w:lang w:val="en-US" w:eastAsia="zh-CN"/>
        </w:rPr>
        <w:t>1</w:t>
      </w:r>
      <w:r>
        <w:rPr>
          <w:rFonts w:hint="eastAsia" w:ascii="宋体" w:hAnsi="宋体"/>
          <w:color w:val="000000"/>
          <w:sz w:val="24"/>
        </w:rPr>
        <w:t>.合同签订后，应在</w:t>
      </w:r>
      <w:r>
        <w:rPr>
          <w:rFonts w:hint="eastAsia"/>
          <w:color w:val="000000"/>
          <w:sz w:val="24"/>
          <w:lang w:val="en-US" w:eastAsia="zh-CN"/>
        </w:rPr>
        <w:t>6</w:t>
      </w:r>
      <w:r>
        <w:rPr>
          <w:rFonts w:hint="eastAsia" w:ascii="宋体" w:hAnsi="宋体"/>
          <w:color w:val="000000"/>
          <w:sz w:val="24"/>
        </w:rPr>
        <w:t>0天内完成供货；</w:t>
      </w:r>
    </w:p>
    <w:p>
      <w:pPr>
        <w:spacing w:line="500" w:lineRule="exact"/>
        <w:ind w:firstLine="480" w:firstLineChars="200"/>
        <w:rPr>
          <w:rFonts w:hint="eastAsia" w:ascii="宋体"/>
          <w:sz w:val="24"/>
        </w:rPr>
      </w:pPr>
      <w:r>
        <w:rPr>
          <w:rFonts w:hint="eastAsia"/>
          <w:color w:val="000000"/>
          <w:sz w:val="24"/>
          <w:lang w:val="en-US" w:eastAsia="zh-CN"/>
        </w:rPr>
        <w:t>2</w:t>
      </w:r>
      <w:r>
        <w:rPr>
          <w:rFonts w:hint="eastAsia" w:ascii="宋体" w:hAnsi="宋体"/>
          <w:color w:val="000000"/>
          <w:sz w:val="24"/>
        </w:rPr>
        <w:t>.到货地点为</w:t>
      </w:r>
      <w:r>
        <w:rPr>
          <w:rFonts w:hint="eastAsia" w:ascii="宋体" w:hAnsi="宋体"/>
          <w:sz w:val="24"/>
          <w:lang w:val="en-US" w:eastAsia="zh-CN"/>
        </w:rPr>
        <w:t>河南省郑州市农业路8号院内</w:t>
      </w:r>
      <w:r>
        <w:rPr>
          <w:rFonts w:hint="eastAsia" w:ascii="宋体" w:hAnsi="宋体"/>
          <w:color w:val="000000"/>
          <w:sz w:val="24"/>
        </w:rPr>
        <w:t>。</w:t>
      </w:r>
      <w:bookmarkStart w:id="65" w:name="_Toc271711738"/>
      <w:r>
        <w:rPr>
          <w:rFonts w:ascii="宋体"/>
          <w:sz w:val="24"/>
        </w:rPr>
        <w:t>投标报价应以人民币为结算单位，报采购人所在地交货价</w:t>
      </w:r>
      <w:r>
        <w:rPr>
          <w:rFonts w:hint="eastAsia" w:ascii="宋体"/>
          <w:sz w:val="24"/>
        </w:rPr>
        <w:t>（价格应包含运输费、税收、售后服务等其他费用）</w:t>
      </w:r>
      <w:r>
        <w:rPr>
          <w:rFonts w:ascii="宋体"/>
          <w:sz w:val="24"/>
        </w:rPr>
        <w:t>。</w:t>
      </w:r>
    </w:p>
    <w:p>
      <w:pPr>
        <w:spacing w:line="500" w:lineRule="exact"/>
        <w:ind w:firstLine="482" w:firstLineChars="200"/>
        <w:rPr>
          <w:rFonts w:hint="eastAsia" w:ascii="宋体" w:hAnsi="宋体"/>
          <w:b/>
          <w:color w:val="000000"/>
          <w:sz w:val="24"/>
        </w:rPr>
      </w:pPr>
      <w:r>
        <w:rPr>
          <w:rFonts w:hint="eastAsia" w:ascii="宋体" w:hAnsi="宋体"/>
          <w:b/>
          <w:color w:val="000000"/>
          <w:sz w:val="24"/>
        </w:rPr>
        <w:t>（三）付款方式</w:t>
      </w:r>
      <w:bookmarkEnd w:id="65"/>
    </w:p>
    <w:p>
      <w:pPr>
        <w:ind w:firstLine="480" w:firstLineChars="200"/>
        <w:rPr>
          <w:rFonts w:hint="eastAsia" w:ascii="宋体" w:hAnsi="宋体" w:eastAsia="宋体"/>
          <w:bCs/>
          <w:sz w:val="24"/>
          <w:lang w:eastAsia="zh-CN"/>
        </w:rPr>
      </w:pPr>
      <w:r>
        <w:rPr>
          <w:rFonts w:hint="eastAsia" w:ascii="宋体" w:hAnsi="宋体"/>
          <w:color w:val="000000"/>
          <w:sz w:val="24"/>
        </w:rPr>
        <w:t>服装</w:t>
      </w:r>
      <w:r>
        <w:rPr>
          <w:rFonts w:hint="eastAsia" w:ascii="宋体" w:hAnsi="宋体"/>
          <w:bCs/>
          <w:sz w:val="24"/>
        </w:rPr>
        <w:t>供货完毕后，凭合同、服装验收单、正式发票及相关证件，15日内付总额的</w:t>
      </w:r>
      <w:r>
        <w:rPr>
          <w:rFonts w:hint="eastAsia" w:ascii="宋体" w:hAnsi="宋体"/>
          <w:bCs/>
          <w:sz w:val="24"/>
          <w:lang w:val="en-US" w:eastAsia="zh-CN"/>
        </w:rPr>
        <w:t>60</w:t>
      </w:r>
      <w:r>
        <w:rPr>
          <w:rFonts w:hint="eastAsia" w:ascii="宋体" w:hAnsi="宋体"/>
          <w:bCs/>
          <w:sz w:val="24"/>
        </w:rPr>
        <w:t>%，尾款于</w:t>
      </w:r>
      <w:r>
        <w:rPr>
          <w:rFonts w:hint="eastAsia"/>
          <w:bCs/>
          <w:sz w:val="24"/>
          <w:lang w:val="en-US" w:eastAsia="zh-CN"/>
        </w:rPr>
        <w:t>供货完成后一次性</w:t>
      </w:r>
      <w:r>
        <w:rPr>
          <w:rFonts w:hint="eastAsia" w:ascii="宋体" w:hAnsi="宋体"/>
          <w:bCs/>
          <w:sz w:val="24"/>
        </w:rPr>
        <w:t>付清。</w:t>
      </w:r>
    </w:p>
    <w:p>
      <w:pPr>
        <w:spacing w:line="500" w:lineRule="exact"/>
        <w:ind w:firstLine="480" w:firstLineChars="200"/>
        <w:rPr>
          <w:rFonts w:hint="eastAsia" w:ascii="宋体" w:hAnsi="宋体"/>
          <w:color w:val="000000"/>
          <w:sz w:val="24"/>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0"/>
        <w:rPr>
          <w:sz w:val="14"/>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6"/>
        <w:tabs>
          <w:tab w:val="left" w:pos="1335"/>
        </w:tabs>
        <w:ind w:left="56"/>
        <w:outlineLvl w:val="0"/>
      </w:pPr>
      <w:bookmarkStart w:id="66" w:name="_bookmark23"/>
      <w:bookmarkEnd w:id="66"/>
      <w:bookmarkStart w:id="67" w:name="_Toc32009"/>
      <w:r>
        <w:t>第六章</w:t>
      </w:r>
      <w:r>
        <w:tab/>
      </w:r>
      <w:r>
        <w:t>磋商响应文件格式</w:t>
      </w:r>
      <w:bookmarkEnd w:id="67"/>
    </w:p>
    <w:p>
      <w:pPr>
        <w:pStyle w:val="2"/>
        <w:rPr>
          <w:rFonts w:ascii="黑体"/>
          <w:sz w:val="32"/>
        </w:rPr>
      </w:pPr>
    </w:p>
    <w:p>
      <w:pPr>
        <w:pStyle w:val="2"/>
        <w:rPr>
          <w:rFonts w:ascii="黑体"/>
          <w:sz w:val="32"/>
        </w:rPr>
      </w:pPr>
    </w:p>
    <w:p>
      <w:pPr>
        <w:pStyle w:val="2"/>
        <w:spacing w:before="4"/>
        <w:rPr>
          <w:rFonts w:ascii="黑体"/>
          <w:sz w:val="38"/>
        </w:rPr>
      </w:pPr>
    </w:p>
    <w:p>
      <w:pPr>
        <w:tabs>
          <w:tab w:val="left" w:pos="5523"/>
        </w:tabs>
        <w:spacing w:before="0"/>
        <w:ind w:left="0" w:right="10" w:firstLine="0"/>
        <w:jc w:val="center"/>
        <w:rPr>
          <w:rFonts w:hint="eastAsia" w:ascii="黑体" w:eastAsia="黑体"/>
          <w:b/>
          <w:sz w:val="44"/>
        </w:rPr>
      </w:pPr>
      <w:r>
        <w:rPr>
          <w:rFonts w:hint="eastAsia" w:ascii="黑体" w:eastAsia="黑体"/>
          <w:b/>
          <w:sz w:val="44"/>
          <w:u w:val="thick"/>
        </w:rPr>
        <w:t>（项目名称）</w:t>
      </w:r>
      <w:r>
        <w:rPr>
          <w:rFonts w:hint="eastAsia" w:ascii="黑体" w:eastAsia="黑体"/>
          <w:b/>
          <w:sz w:val="44"/>
          <w:u w:val="thick"/>
        </w:rPr>
        <w:tab/>
      </w:r>
      <w:r>
        <w:rPr>
          <w:rFonts w:hint="eastAsia" w:ascii="黑体" w:eastAsia="黑体"/>
          <w:b/>
          <w:sz w:val="44"/>
        </w:rPr>
        <w:t>竞争性磋商</w:t>
      </w:r>
    </w:p>
    <w:p>
      <w:pPr>
        <w:pStyle w:val="2"/>
        <w:rPr>
          <w:rFonts w:ascii="黑体"/>
          <w:b/>
          <w:sz w:val="20"/>
        </w:rPr>
      </w:pPr>
    </w:p>
    <w:p>
      <w:pPr>
        <w:pStyle w:val="2"/>
        <w:rPr>
          <w:rFonts w:ascii="黑体"/>
          <w:b/>
          <w:sz w:val="20"/>
        </w:rPr>
      </w:pPr>
    </w:p>
    <w:p>
      <w:pPr>
        <w:pStyle w:val="2"/>
        <w:rPr>
          <w:rFonts w:ascii="黑体"/>
          <w:b/>
          <w:sz w:val="20"/>
        </w:rPr>
      </w:pPr>
    </w:p>
    <w:p>
      <w:pPr>
        <w:pStyle w:val="2"/>
        <w:spacing w:before="12"/>
        <w:rPr>
          <w:rFonts w:ascii="黑体"/>
          <w:b/>
          <w:sz w:val="26"/>
        </w:rPr>
      </w:pPr>
    </w:p>
    <w:p>
      <w:pPr>
        <w:spacing w:before="0" w:line="1059" w:lineRule="exact"/>
        <w:ind w:left="803" w:right="816" w:firstLine="0"/>
        <w:jc w:val="center"/>
        <w:outlineLvl w:val="0"/>
        <w:rPr>
          <w:rFonts w:hint="eastAsia" w:ascii="黑体" w:eastAsia="黑体"/>
          <w:b/>
          <w:sz w:val="84"/>
        </w:rPr>
      </w:pPr>
      <w:bookmarkStart w:id="68" w:name="_Toc30460"/>
      <w:r>
        <w:rPr>
          <w:rFonts w:hint="eastAsia" w:ascii="黑体" w:eastAsia="黑体"/>
          <w:b/>
          <w:sz w:val="84"/>
        </w:rPr>
        <w:t>响应文件</w:t>
      </w:r>
      <w:bookmarkEnd w:id="68"/>
    </w:p>
    <w:p>
      <w:pPr>
        <w:pStyle w:val="2"/>
        <w:rPr>
          <w:b/>
          <w:sz w:val="30"/>
        </w:rPr>
      </w:pPr>
    </w:p>
    <w:p>
      <w:pPr>
        <w:pStyle w:val="2"/>
        <w:rPr>
          <w:b/>
          <w:sz w:val="30"/>
        </w:rPr>
      </w:pPr>
    </w:p>
    <w:p>
      <w:pPr>
        <w:pStyle w:val="2"/>
        <w:rPr>
          <w:b/>
          <w:sz w:val="30"/>
        </w:rPr>
      </w:pPr>
    </w:p>
    <w:p>
      <w:pPr>
        <w:pStyle w:val="2"/>
        <w:spacing w:before="3"/>
        <w:rPr>
          <w:b/>
          <w:sz w:val="39"/>
        </w:rPr>
      </w:pPr>
    </w:p>
    <w:p>
      <w:pPr>
        <w:pStyle w:val="6"/>
        <w:spacing w:before="0"/>
        <w:ind w:left="803" w:right="813"/>
        <w:rPr>
          <w:rFonts w:hint="eastAsia" w:ascii="宋体" w:eastAsia="宋体"/>
        </w:rPr>
      </w:pPr>
      <w:r>
        <w:rPr>
          <w:rFonts w:hint="eastAsia" w:ascii="宋体" w:eastAsia="宋体"/>
        </w:rPr>
        <w:t>（封面）</w:t>
      </w:r>
    </w:p>
    <w:p>
      <w:pPr>
        <w:pStyle w:val="2"/>
        <w:rPr>
          <w:sz w:val="32"/>
        </w:rPr>
      </w:pPr>
    </w:p>
    <w:p>
      <w:pPr>
        <w:pStyle w:val="2"/>
        <w:rPr>
          <w:sz w:val="32"/>
        </w:rPr>
      </w:pPr>
    </w:p>
    <w:p>
      <w:pPr>
        <w:pStyle w:val="2"/>
        <w:rPr>
          <w:sz w:val="32"/>
        </w:rPr>
      </w:pPr>
    </w:p>
    <w:p>
      <w:pPr>
        <w:pStyle w:val="2"/>
        <w:rPr>
          <w:sz w:val="32"/>
        </w:rPr>
      </w:pPr>
    </w:p>
    <w:p>
      <w:pPr>
        <w:pStyle w:val="2"/>
        <w:rPr>
          <w:sz w:val="32"/>
        </w:rPr>
      </w:pPr>
    </w:p>
    <w:p>
      <w:pPr>
        <w:pStyle w:val="2"/>
        <w:rPr>
          <w:sz w:val="32"/>
        </w:rPr>
      </w:pPr>
    </w:p>
    <w:p>
      <w:pPr>
        <w:pStyle w:val="2"/>
        <w:rPr>
          <w:sz w:val="32"/>
        </w:rPr>
      </w:pPr>
    </w:p>
    <w:p>
      <w:pPr>
        <w:pStyle w:val="2"/>
        <w:rPr>
          <w:sz w:val="32"/>
        </w:rPr>
      </w:pPr>
    </w:p>
    <w:p>
      <w:pPr>
        <w:pStyle w:val="2"/>
        <w:rPr>
          <w:sz w:val="32"/>
        </w:rPr>
      </w:pPr>
    </w:p>
    <w:p>
      <w:pPr>
        <w:pStyle w:val="2"/>
        <w:spacing w:before="3"/>
        <w:rPr>
          <w:sz w:val="23"/>
        </w:rPr>
      </w:pPr>
    </w:p>
    <w:p>
      <w:pPr>
        <w:tabs>
          <w:tab w:val="left" w:pos="5043"/>
        </w:tabs>
        <w:spacing w:before="0"/>
        <w:ind w:left="59" w:right="0" w:firstLine="0"/>
        <w:jc w:val="center"/>
        <w:outlineLvl w:val="0"/>
        <w:rPr>
          <w:rFonts w:hint="eastAsia" w:ascii="黑体" w:eastAsia="黑体"/>
          <w:b/>
          <w:sz w:val="32"/>
        </w:rPr>
      </w:pPr>
      <w:bookmarkStart w:id="69" w:name="_Toc1598"/>
      <w:r>
        <w:rPr>
          <w:rFonts w:hint="eastAsia" w:ascii="黑体" w:eastAsia="黑体"/>
          <w:b/>
          <w:sz w:val="32"/>
        </w:rPr>
        <w:t>供应商：</w:t>
      </w:r>
      <w:r>
        <w:rPr>
          <w:rFonts w:hint="eastAsia" w:ascii="黑体" w:eastAsia="黑体"/>
          <w:b/>
          <w:sz w:val="32"/>
        </w:rPr>
        <w:tab/>
      </w:r>
      <w:r>
        <w:rPr>
          <w:rFonts w:hint="eastAsia" w:ascii="黑体" w:eastAsia="黑体"/>
          <w:b/>
          <w:sz w:val="32"/>
        </w:rPr>
        <w:t>（公章）</w:t>
      </w:r>
      <w:bookmarkEnd w:id="69"/>
    </w:p>
    <w:p>
      <w:pPr>
        <w:tabs>
          <w:tab w:val="left" w:pos="1751"/>
          <w:tab w:val="left" w:pos="2807"/>
          <w:tab w:val="left" w:pos="3559"/>
          <w:tab w:val="left" w:pos="4312"/>
          <w:tab w:val="left" w:pos="6574"/>
        </w:tabs>
        <w:spacing w:before="237" w:line="396" w:lineRule="auto"/>
        <w:ind w:left="1149" w:right="1089" w:firstLine="0"/>
        <w:jc w:val="center"/>
        <w:rPr>
          <w:rFonts w:hint="eastAsia" w:ascii="黑体" w:eastAsia="黑体"/>
          <w:b/>
          <w:sz w:val="30"/>
        </w:rPr>
      </w:pPr>
      <w:r>
        <w:rPr>
          <w:rFonts w:hint="eastAsia" w:ascii="黑体" w:eastAsia="黑体"/>
          <w:b/>
          <w:sz w:val="30"/>
        </w:rPr>
        <w:t>法定代表人或其委托代理人：</w:t>
      </w:r>
      <w:r>
        <w:rPr>
          <w:rFonts w:hint="eastAsia" w:ascii="黑体" w:eastAsia="黑体"/>
          <w:b/>
          <w:sz w:val="30"/>
        </w:rPr>
        <w:tab/>
      </w:r>
      <w:r>
        <w:rPr>
          <w:rFonts w:hint="eastAsia" w:ascii="黑体" w:eastAsia="黑体"/>
          <w:b/>
          <w:sz w:val="30"/>
        </w:rPr>
        <w:t>（签字或盖章） 日</w:t>
      </w:r>
      <w:r>
        <w:rPr>
          <w:rFonts w:hint="eastAsia" w:ascii="黑体" w:eastAsia="黑体"/>
          <w:b/>
          <w:sz w:val="30"/>
        </w:rPr>
        <w:tab/>
      </w:r>
      <w:r>
        <w:rPr>
          <w:rFonts w:hint="eastAsia" w:ascii="黑体" w:eastAsia="黑体"/>
          <w:b/>
          <w:sz w:val="30"/>
        </w:rPr>
        <w:t>期：</w:t>
      </w:r>
      <w:r>
        <w:rPr>
          <w:rFonts w:hint="eastAsia" w:ascii="黑体" w:eastAsia="黑体"/>
          <w:b/>
          <w:sz w:val="30"/>
        </w:rPr>
        <w:tab/>
      </w:r>
      <w:r>
        <w:rPr>
          <w:rFonts w:hint="eastAsia" w:ascii="黑体" w:eastAsia="黑体"/>
          <w:b/>
          <w:sz w:val="30"/>
        </w:rPr>
        <w:t>年</w:t>
      </w:r>
      <w:r>
        <w:rPr>
          <w:rFonts w:hint="eastAsia" w:ascii="黑体" w:eastAsia="黑体"/>
          <w:b/>
          <w:sz w:val="30"/>
        </w:rPr>
        <w:tab/>
      </w:r>
      <w:r>
        <w:rPr>
          <w:rFonts w:hint="eastAsia" w:ascii="黑体" w:eastAsia="黑体"/>
          <w:b/>
          <w:sz w:val="30"/>
        </w:rPr>
        <w:t>月</w:t>
      </w:r>
      <w:r>
        <w:rPr>
          <w:rFonts w:hint="eastAsia" w:ascii="黑体" w:eastAsia="黑体"/>
          <w:b/>
          <w:sz w:val="30"/>
        </w:rPr>
        <w:tab/>
      </w:r>
      <w:r>
        <w:rPr>
          <w:rFonts w:hint="eastAsia" w:ascii="黑体" w:eastAsia="黑体"/>
          <w:b/>
          <w:sz w:val="30"/>
        </w:rPr>
        <w:t>日</w:t>
      </w: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spacing w:before="2"/>
        <w:rPr>
          <w:rFonts w:ascii="黑体"/>
          <w:b/>
          <w:sz w:val="24"/>
        </w:rPr>
      </w:pPr>
    </w:p>
    <w:p>
      <w:pPr>
        <w:pStyle w:val="2"/>
        <w:rPr>
          <w:rFonts w:ascii="黑体"/>
          <w:b/>
          <w:sz w:val="2"/>
        </w:rPr>
      </w:pPr>
    </w:p>
    <w:p>
      <w:pPr>
        <w:pStyle w:val="2"/>
        <w:rPr>
          <w:rFonts w:ascii="黑体"/>
          <w:b/>
          <w:sz w:val="2"/>
        </w:rPr>
      </w:pPr>
    </w:p>
    <w:p>
      <w:pPr>
        <w:pStyle w:val="2"/>
        <w:rPr>
          <w:rFonts w:ascii="黑体"/>
          <w:b/>
          <w:sz w:val="2"/>
        </w:rPr>
      </w:pPr>
    </w:p>
    <w:p>
      <w:pPr>
        <w:pStyle w:val="2"/>
        <w:rPr>
          <w:rFonts w:ascii="黑体"/>
          <w:b/>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12"/>
        <w:rPr>
          <w:sz w:val="9"/>
        </w:rPr>
      </w:pPr>
    </w:p>
    <w:p>
      <w:pPr>
        <w:pStyle w:val="7"/>
        <w:spacing w:before="61"/>
        <w:ind w:left="210" w:right="10"/>
        <w:jc w:val="center"/>
      </w:pPr>
      <w:bookmarkStart w:id="70" w:name="_bookmark24"/>
      <w:bookmarkEnd w:id="70"/>
      <w:r>
        <w:t>目录</w:t>
      </w:r>
      <w:r>
        <w:rPr>
          <w:w w:val="99"/>
        </w:rPr>
        <w:t xml:space="preserve"> </w:t>
      </w:r>
    </w:p>
    <w:p>
      <w:pPr>
        <w:pStyle w:val="2"/>
        <w:rPr>
          <w:b/>
          <w:sz w:val="20"/>
        </w:rPr>
      </w:pPr>
    </w:p>
    <w:p>
      <w:pPr>
        <w:pStyle w:val="2"/>
        <w:spacing w:before="5"/>
        <w:rPr>
          <w:b/>
        </w:rPr>
      </w:pPr>
    </w:p>
    <w:p>
      <w:pPr>
        <w:pStyle w:val="2"/>
        <w:spacing w:before="71"/>
        <w:ind w:left="1300" w:leftChars="591" w:right="1422" w:firstLine="2217" w:firstLineChars="1056"/>
        <w:jc w:val="both"/>
        <w:outlineLvl w:val="0"/>
      </w:pPr>
      <w:bookmarkStart w:id="71" w:name="_Toc12699"/>
      <w:r>
        <w:t>（1）磋商函及磋商函附录</w:t>
      </w:r>
      <w:bookmarkEnd w:id="71"/>
      <w:r>
        <w:t xml:space="preserve"> </w:t>
      </w:r>
    </w:p>
    <w:p>
      <w:pPr>
        <w:pStyle w:val="2"/>
        <w:spacing w:before="1"/>
        <w:ind w:left="1300" w:leftChars="591" w:firstLine="1689" w:firstLineChars="1056"/>
        <w:rPr>
          <w:sz w:val="16"/>
        </w:rPr>
      </w:pPr>
    </w:p>
    <w:p>
      <w:pPr>
        <w:pStyle w:val="2"/>
        <w:spacing w:before="1"/>
        <w:ind w:left="1300" w:leftChars="591" w:right="1211" w:firstLine="2217" w:firstLineChars="1056"/>
        <w:jc w:val="both"/>
        <w:outlineLvl w:val="0"/>
      </w:pPr>
      <w:bookmarkStart w:id="72" w:name="_Toc29384"/>
      <w:r>
        <w:t>（2）法定代表人授权委托书</w:t>
      </w:r>
      <w:bookmarkEnd w:id="72"/>
      <w:r>
        <w:t xml:space="preserve"> </w:t>
      </w:r>
    </w:p>
    <w:p>
      <w:pPr>
        <w:pStyle w:val="2"/>
        <w:spacing w:before="1"/>
        <w:ind w:left="1300" w:leftChars="591" w:firstLine="1689" w:firstLineChars="1056"/>
        <w:rPr>
          <w:sz w:val="16"/>
        </w:rPr>
      </w:pPr>
    </w:p>
    <w:p>
      <w:pPr>
        <w:pStyle w:val="2"/>
        <w:ind w:left="1300" w:leftChars="591" w:right="2262" w:firstLine="2217" w:firstLineChars="1056"/>
        <w:jc w:val="both"/>
        <w:outlineLvl w:val="0"/>
      </w:pPr>
      <w:bookmarkStart w:id="73" w:name="_Toc14693"/>
      <w:r>
        <w:t>（3）磋商承诺函</w:t>
      </w:r>
      <w:bookmarkEnd w:id="73"/>
      <w:r>
        <w:t xml:space="preserve"> </w:t>
      </w:r>
    </w:p>
    <w:p>
      <w:pPr>
        <w:pStyle w:val="2"/>
        <w:spacing w:before="3"/>
        <w:ind w:left="1300" w:leftChars="591" w:firstLine="1689" w:firstLineChars="1056"/>
        <w:rPr>
          <w:sz w:val="16"/>
        </w:rPr>
      </w:pPr>
    </w:p>
    <w:p>
      <w:pPr>
        <w:pStyle w:val="2"/>
        <w:ind w:left="1300" w:leftChars="591" w:right="1211" w:firstLine="2217" w:firstLineChars="1056"/>
        <w:jc w:val="both"/>
        <w:outlineLvl w:val="0"/>
      </w:pPr>
      <w:bookmarkStart w:id="74" w:name="_Toc2900"/>
      <w:r>
        <w:t>（4）</w:t>
      </w:r>
      <w:r>
        <w:rPr>
          <w:rFonts w:hint="eastAsia"/>
          <w:lang w:eastAsia="zh-CN"/>
        </w:rPr>
        <w:t>设计方案</w:t>
      </w:r>
      <w:bookmarkEnd w:id="74"/>
      <w:r>
        <w:t xml:space="preserve"> </w:t>
      </w:r>
    </w:p>
    <w:p>
      <w:pPr>
        <w:pStyle w:val="2"/>
        <w:spacing w:before="1"/>
        <w:ind w:left="1300" w:leftChars="591" w:firstLine="1689" w:firstLineChars="1056"/>
        <w:rPr>
          <w:sz w:val="16"/>
        </w:rPr>
      </w:pPr>
    </w:p>
    <w:p>
      <w:pPr>
        <w:pStyle w:val="2"/>
        <w:ind w:left="1300" w:leftChars="591" w:right="2051" w:firstLine="2217" w:firstLineChars="1056"/>
        <w:jc w:val="both"/>
        <w:outlineLvl w:val="0"/>
        <w:rPr>
          <w:rFonts w:hint="eastAsia" w:eastAsia="宋体"/>
          <w:lang w:eastAsia="zh-CN"/>
        </w:rPr>
      </w:pPr>
      <w:bookmarkStart w:id="75" w:name="_Toc6053"/>
      <w:r>
        <w:t>（5）</w:t>
      </w:r>
      <w:r>
        <w:rPr>
          <w:rFonts w:hint="eastAsia"/>
          <w:lang w:eastAsia="zh-CN"/>
        </w:rPr>
        <w:t>售后服务计划</w:t>
      </w:r>
      <w:bookmarkEnd w:id="75"/>
    </w:p>
    <w:p>
      <w:pPr>
        <w:pStyle w:val="2"/>
        <w:spacing w:before="1"/>
        <w:ind w:left="1300" w:leftChars="591" w:firstLine="1689" w:firstLineChars="1056"/>
        <w:rPr>
          <w:sz w:val="16"/>
        </w:rPr>
      </w:pPr>
    </w:p>
    <w:p>
      <w:pPr>
        <w:pStyle w:val="2"/>
        <w:spacing w:before="1"/>
        <w:ind w:left="1300" w:leftChars="591" w:right="2051" w:firstLine="2217" w:firstLineChars="1056"/>
        <w:jc w:val="both"/>
        <w:outlineLvl w:val="0"/>
      </w:pPr>
      <w:bookmarkStart w:id="76" w:name="_Toc20999"/>
      <w:r>
        <w:t>（6）资格审查资料</w:t>
      </w:r>
      <w:bookmarkEnd w:id="76"/>
      <w:r>
        <w:t xml:space="preserve"> </w:t>
      </w:r>
    </w:p>
    <w:p>
      <w:pPr>
        <w:pStyle w:val="2"/>
        <w:spacing w:before="1"/>
        <w:ind w:left="1300" w:leftChars="591" w:firstLine="1689" w:firstLineChars="1056"/>
        <w:rPr>
          <w:sz w:val="16"/>
        </w:rPr>
      </w:pPr>
    </w:p>
    <w:p>
      <w:pPr>
        <w:pStyle w:val="2"/>
        <w:ind w:left="1300" w:leftChars="591" w:right="1631" w:firstLine="2217" w:firstLineChars="1056"/>
        <w:jc w:val="both"/>
        <w:outlineLvl w:val="0"/>
      </w:pPr>
      <w:bookmarkStart w:id="77" w:name="_Toc5068"/>
      <w:r>
        <w:t>（7）反商业贿赂承诺书</w:t>
      </w:r>
      <w:bookmarkEnd w:id="77"/>
      <w:r>
        <w:t xml:space="preserve"> </w:t>
      </w:r>
    </w:p>
    <w:p>
      <w:pPr>
        <w:pStyle w:val="2"/>
        <w:spacing w:before="1"/>
        <w:ind w:left="1300" w:leftChars="591" w:firstLine="1689" w:firstLineChars="1056"/>
        <w:rPr>
          <w:sz w:val="16"/>
        </w:rPr>
      </w:pPr>
    </w:p>
    <w:p>
      <w:pPr>
        <w:pStyle w:val="2"/>
        <w:ind w:left="1300" w:leftChars="591" w:right="2471" w:firstLine="2217" w:firstLineChars="1056"/>
        <w:jc w:val="both"/>
        <w:outlineLvl w:val="0"/>
      </w:pPr>
      <w:bookmarkStart w:id="78" w:name="_Toc3822"/>
      <w:r>
        <w:t>（8）其他资料</w:t>
      </w:r>
      <w:bookmarkEnd w:id="78"/>
      <w: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4"/>
        <w:rPr>
          <w:sz w:val="16"/>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8"/>
        <w:rPr>
          <w:sz w:val="10"/>
        </w:rPr>
      </w:pPr>
    </w:p>
    <w:p>
      <w:pPr>
        <w:pStyle w:val="7"/>
        <w:ind w:left="0" w:leftChars="0" w:firstLine="0" w:firstLineChars="0"/>
        <w:jc w:val="center"/>
        <w:outlineLvl w:val="1"/>
      </w:pPr>
      <w:bookmarkStart w:id="79" w:name="_bookmark25"/>
      <w:bookmarkEnd w:id="79"/>
      <w:bookmarkStart w:id="80" w:name="_Toc25259"/>
      <w:r>
        <w:t>一、磋商函及磋商函附录</w:t>
      </w:r>
      <w:bookmarkEnd w:id="80"/>
    </w:p>
    <w:p>
      <w:pPr>
        <w:pStyle w:val="2"/>
        <w:spacing w:before="11"/>
        <w:rPr>
          <w:b/>
          <w:sz w:val="15"/>
        </w:rPr>
      </w:pPr>
    </w:p>
    <w:p>
      <w:pPr>
        <w:spacing w:after="0"/>
        <w:rPr>
          <w:sz w:val="15"/>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rPr>
          <w:b/>
          <w:sz w:val="20"/>
        </w:rPr>
      </w:pPr>
    </w:p>
    <w:p>
      <w:pPr>
        <w:pStyle w:val="2"/>
        <w:spacing w:before="9"/>
        <w:rPr>
          <w:b/>
          <w:sz w:val="22"/>
        </w:rPr>
      </w:pPr>
    </w:p>
    <w:p>
      <w:pPr>
        <w:pStyle w:val="2"/>
        <w:ind w:left="762"/>
      </w:pPr>
      <w:r>
        <w:rPr>
          <w:u w:val="single"/>
        </w:rPr>
        <w:t>（采购人名称）</w:t>
      </w:r>
      <w:r>
        <w:t xml:space="preserve">： </w:t>
      </w:r>
    </w:p>
    <w:p>
      <w:pPr>
        <w:pStyle w:val="7"/>
      </w:pPr>
      <w:r>
        <w:rPr>
          <w:b w:val="0"/>
        </w:rPr>
        <w:br w:type="column"/>
      </w:r>
      <w:r>
        <w:t>（一）磋商函</w:t>
      </w:r>
      <w:r>
        <w:rPr>
          <w:w w:val="99"/>
        </w:rPr>
        <w:t xml:space="preserve"> </w:t>
      </w:r>
    </w:p>
    <w:p>
      <w:pPr>
        <w:spacing w:after="0"/>
        <w:sectPr>
          <w:type w:val="continuous"/>
          <w:pgSz w:w="11920" w:h="16840"/>
          <w:pgMar w:top="1580" w:right="1100" w:bottom="280" w:left="1040" w:header="720" w:footer="720" w:gutter="0"/>
          <w:pgBorders>
            <w:top w:val="none" w:sz="0" w:space="0"/>
            <w:left w:val="none" w:sz="0" w:space="0"/>
            <w:bottom w:val="none" w:sz="0" w:space="0"/>
            <w:right w:val="none" w:sz="0" w:space="0"/>
          </w:pgBorders>
          <w:cols w:equalWidth="0" w:num="2">
            <w:col w:w="2590" w:space="718"/>
            <w:col w:w="6472"/>
          </w:cols>
        </w:sectPr>
      </w:pPr>
    </w:p>
    <w:p>
      <w:pPr>
        <w:pStyle w:val="2"/>
        <w:spacing w:before="9"/>
        <w:rPr>
          <w:b/>
          <w:sz w:val="9"/>
        </w:rPr>
      </w:pPr>
    </w:p>
    <w:p>
      <w:pPr>
        <w:pStyle w:val="21"/>
        <w:numPr>
          <w:ilvl w:val="0"/>
          <w:numId w:val="21"/>
        </w:numPr>
        <w:tabs>
          <w:tab w:val="left" w:pos="1615"/>
          <w:tab w:val="left" w:pos="5189"/>
        </w:tabs>
        <w:spacing w:before="66" w:after="0" w:line="240" w:lineRule="auto"/>
        <w:ind w:left="1614" w:right="0" w:hanging="432"/>
        <w:jc w:val="left"/>
        <w:rPr>
          <w:rFonts w:hint="eastAsia" w:ascii="宋体" w:eastAsia="宋体"/>
          <w:sz w:val="21"/>
        </w:rPr>
      </w:pPr>
      <w:r>
        <w:rPr>
          <w:rFonts w:hint="eastAsia" w:ascii="宋体" w:eastAsia="宋体"/>
          <w:sz w:val="21"/>
        </w:rPr>
        <w:t>我方</w:t>
      </w:r>
      <w:r>
        <w:rPr>
          <w:rFonts w:hint="eastAsia" w:ascii="宋体" w:eastAsia="宋体"/>
          <w:spacing w:val="-3"/>
          <w:sz w:val="21"/>
        </w:rPr>
        <w:t>在</w:t>
      </w:r>
      <w:r>
        <w:rPr>
          <w:rFonts w:hint="eastAsia" w:ascii="宋体" w:eastAsia="宋体"/>
          <w:sz w:val="21"/>
        </w:rPr>
        <w:t>充</w:t>
      </w:r>
      <w:r>
        <w:rPr>
          <w:rFonts w:hint="eastAsia" w:ascii="宋体" w:eastAsia="宋体"/>
          <w:spacing w:val="-3"/>
          <w:sz w:val="21"/>
        </w:rPr>
        <w:t>分</w:t>
      </w:r>
      <w:r>
        <w:rPr>
          <w:rFonts w:hint="eastAsia" w:ascii="宋体" w:eastAsia="宋体"/>
          <w:sz w:val="21"/>
        </w:rPr>
        <w:t>研究</w:t>
      </w:r>
      <w:r>
        <w:rPr>
          <w:rFonts w:hint="eastAsia" w:ascii="宋体" w:eastAsia="宋体"/>
          <w:sz w:val="21"/>
          <w:u w:val="single"/>
        </w:rPr>
        <w:t xml:space="preserve"> </w:t>
      </w:r>
      <w:r>
        <w:rPr>
          <w:rFonts w:hint="eastAsia" w:ascii="宋体" w:eastAsia="宋体"/>
          <w:sz w:val="21"/>
          <w:u w:val="single"/>
        </w:rPr>
        <w:tab/>
      </w:r>
      <w:r>
        <w:rPr>
          <w:rFonts w:hint="eastAsia" w:ascii="宋体" w:eastAsia="宋体"/>
          <w:spacing w:val="2"/>
          <w:sz w:val="21"/>
        </w:rPr>
        <w:t>（项目名称）磋商文件</w:t>
      </w:r>
      <w:r>
        <w:rPr>
          <w:rFonts w:hint="eastAsia" w:ascii="宋体" w:eastAsia="宋体"/>
          <w:sz w:val="21"/>
        </w:rPr>
        <w:t>的</w:t>
      </w:r>
      <w:r>
        <w:rPr>
          <w:rFonts w:hint="eastAsia" w:ascii="宋体" w:eastAsia="宋体"/>
          <w:spacing w:val="2"/>
          <w:sz w:val="21"/>
        </w:rPr>
        <w:t>全部内容，愿意</w:t>
      </w:r>
    </w:p>
    <w:p>
      <w:pPr>
        <w:pStyle w:val="2"/>
        <w:spacing w:before="9"/>
        <w:rPr>
          <w:sz w:val="8"/>
        </w:rPr>
      </w:pPr>
    </w:p>
    <w:p>
      <w:pPr>
        <w:pStyle w:val="2"/>
        <w:spacing w:before="72"/>
        <w:ind w:left="803" w:right="2216"/>
        <w:jc w:val="center"/>
      </w:pPr>
      <w:r>
        <w:t xml:space="preserve">以磋商函附录中的报价进行首次磋商，按合同约定实施和完成全部项目。 </w:t>
      </w:r>
    </w:p>
    <w:p>
      <w:pPr>
        <w:pStyle w:val="2"/>
        <w:spacing w:before="1"/>
        <w:rPr>
          <w:sz w:val="15"/>
        </w:rPr>
      </w:pPr>
    </w:p>
    <w:p>
      <w:pPr>
        <w:pStyle w:val="21"/>
        <w:numPr>
          <w:ilvl w:val="0"/>
          <w:numId w:val="21"/>
        </w:numPr>
        <w:tabs>
          <w:tab w:val="left" w:pos="1610"/>
        </w:tabs>
        <w:spacing w:before="0" w:after="0" w:line="240" w:lineRule="auto"/>
        <w:ind w:left="1610" w:right="0" w:hanging="428"/>
        <w:jc w:val="left"/>
        <w:rPr>
          <w:rFonts w:hint="eastAsia" w:ascii="宋体" w:eastAsia="宋体"/>
          <w:sz w:val="21"/>
        </w:rPr>
      </w:pPr>
      <w:r>
        <w:rPr>
          <w:rFonts w:hint="eastAsia" w:ascii="宋体" w:eastAsia="宋体"/>
          <w:spacing w:val="-3"/>
          <w:sz w:val="21"/>
        </w:rPr>
        <w:t>我方承诺在磋商有效期内</w:t>
      </w:r>
      <w:r>
        <w:rPr>
          <w:rFonts w:hint="eastAsia" w:ascii="宋体" w:eastAsia="宋体"/>
          <w:sz w:val="21"/>
        </w:rPr>
        <w:t>（60</w:t>
      </w:r>
      <w:r>
        <w:rPr>
          <w:rFonts w:hint="eastAsia" w:ascii="宋体" w:eastAsia="宋体"/>
          <w:spacing w:val="-15"/>
          <w:sz w:val="21"/>
        </w:rPr>
        <w:t xml:space="preserve"> 日历天</w:t>
      </w:r>
      <w:r>
        <w:rPr>
          <w:rFonts w:hint="eastAsia" w:ascii="宋体" w:eastAsia="宋体"/>
          <w:spacing w:val="-3"/>
          <w:sz w:val="21"/>
        </w:rPr>
        <w:t xml:space="preserve">）内不修改、撤销响应文件。 </w:t>
      </w:r>
    </w:p>
    <w:p>
      <w:pPr>
        <w:pStyle w:val="21"/>
        <w:numPr>
          <w:ilvl w:val="0"/>
          <w:numId w:val="21"/>
        </w:numPr>
        <w:tabs>
          <w:tab w:val="left" w:pos="1610"/>
        </w:tabs>
        <w:spacing w:before="167" w:after="0" w:line="240" w:lineRule="auto"/>
        <w:ind w:left="1610" w:right="0" w:hanging="428"/>
        <w:jc w:val="left"/>
        <w:rPr>
          <w:rFonts w:hint="eastAsia" w:ascii="宋体" w:eastAsia="宋体"/>
          <w:sz w:val="21"/>
        </w:rPr>
      </w:pPr>
      <w:r>
        <w:rPr>
          <w:rFonts w:hint="eastAsia" w:ascii="宋体" w:eastAsia="宋体"/>
          <w:spacing w:val="-2"/>
          <w:sz w:val="21"/>
        </w:rPr>
        <w:t xml:space="preserve">如我方中标： </w:t>
      </w:r>
    </w:p>
    <w:p>
      <w:pPr>
        <w:pStyle w:val="2"/>
        <w:spacing w:before="184"/>
        <w:ind w:left="1182"/>
      </w:pPr>
      <w:r>
        <w:t xml:space="preserve">（1）我方承诺在收到成交通知书后，在成交通知书规定的期限内与你方签订合同。 </w:t>
      </w:r>
    </w:p>
    <w:p>
      <w:pPr>
        <w:pStyle w:val="2"/>
        <w:spacing w:before="1"/>
        <w:rPr>
          <w:sz w:val="16"/>
        </w:rPr>
      </w:pPr>
    </w:p>
    <w:p>
      <w:pPr>
        <w:pStyle w:val="2"/>
        <w:spacing w:before="1"/>
        <w:ind w:left="1182"/>
      </w:pPr>
      <w:r>
        <w:t xml:space="preserve">（2）随同本磋商函递交的磋商函附录属于合同文件的组成部分。 </w:t>
      </w:r>
    </w:p>
    <w:p>
      <w:pPr>
        <w:pStyle w:val="2"/>
        <w:rPr>
          <w:sz w:val="16"/>
        </w:rPr>
      </w:pPr>
    </w:p>
    <w:p>
      <w:pPr>
        <w:pStyle w:val="2"/>
        <w:spacing w:before="1"/>
        <w:ind w:left="1182"/>
      </w:pPr>
      <w:r>
        <w:t xml:space="preserve">（3）我方承诺按照磋商文件第四章“合同条款及格式”规定的权利义务履行合同。 </w:t>
      </w:r>
    </w:p>
    <w:p>
      <w:pPr>
        <w:pStyle w:val="2"/>
        <w:spacing w:before="1"/>
        <w:rPr>
          <w:sz w:val="16"/>
        </w:rPr>
      </w:pPr>
    </w:p>
    <w:p>
      <w:pPr>
        <w:pStyle w:val="2"/>
        <w:spacing w:line="424" w:lineRule="auto"/>
        <w:ind w:left="762" w:right="695" w:firstLine="419"/>
      </w:pPr>
      <w:r>
        <w:t xml:space="preserve">（4）我方承诺响应竞争性磋商文件要求，严格按照竞争性磋商文件中“技术标准及要求”的规定满足采购人要求并进行相关服务。 </w:t>
      </w:r>
    </w:p>
    <w:p>
      <w:pPr>
        <w:pStyle w:val="21"/>
        <w:numPr>
          <w:ilvl w:val="0"/>
          <w:numId w:val="21"/>
        </w:numPr>
        <w:tabs>
          <w:tab w:val="left" w:pos="1615"/>
        </w:tabs>
        <w:spacing w:before="0" w:after="0" w:line="290" w:lineRule="exact"/>
        <w:ind w:left="1614" w:right="0" w:hanging="432"/>
        <w:jc w:val="left"/>
        <w:rPr>
          <w:rFonts w:hint="eastAsia" w:ascii="宋体" w:eastAsia="宋体"/>
          <w:sz w:val="21"/>
        </w:rPr>
      </w:pPr>
      <w:r>
        <w:rPr>
          <w:rFonts w:hint="eastAsia" w:ascii="宋体" w:eastAsia="宋体"/>
          <w:spacing w:val="-3"/>
          <w:sz w:val="21"/>
        </w:rPr>
        <w:t xml:space="preserve">我方在此声明，所递交的响应文件及有关资料内容完整、真实和准确。 </w:t>
      </w:r>
    </w:p>
    <w:p>
      <w:pPr>
        <w:pStyle w:val="21"/>
        <w:numPr>
          <w:ilvl w:val="0"/>
          <w:numId w:val="21"/>
        </w:numPr>
        <w:tabs>
          <w:tab w:val="left" w:pos="1615"/>
          <w:tab w:val="left" w:pos="3643"/>
        </w:tabs>
        <w:spacing w:before="170" w:after="0" w:line="240" w:lineRule="auto"/>
        <w:ind w:left="1614" w:right="0" w:hanging="432"/>
        <w:jc w:val="left"/>
        <w:rPr>
          <w:rFonts w:hint="eastAsia" w:ascii="宋体" w:eastAsia="宋体"/>
          <w:sz w:val="21"/>
        </w:rPr>
      </w:pPr>
      <w:r>
        <w:rPr>
          <w:rFonts w:hint="eastAsia" w:ascii="宋体" w:eastAsia="宋体"/>
          <w:sz w:val="21"/>
          <w:u w:val="single"/>
        </w:rPr>
        <w:t>（其</w:t>
      </w:r>
      <w:r>
        <w:rPr>
          <w:rFonts w:hint="eastAsia" w:ascii="宋体" w:eastAsia="宋体"/>
          <w:spacing w:val="-3"/>
          <w:sz w:val="21"/>
          <w:u w:val="single"/>
        </w:rPr>
        <w:t>他</w:t>
      </w:r>
      <w:r>
        <w:rPr>
          <w:rFonts w:hint="eastAsia" w:ascii="宋体" w:eastAsia="宋体"/>
          <w:sz w:val="21"/>
          <w:u w:val="single"/>
        </w:rPr>
        <w:t>补</w:t>
      </w:r>
      <w:r>
        <w:rPr>
          <w:rFonts w:hint="eastAsia" w:ascii="宋体" w:eastAsia="宋体"/>
          <w:spacing w:val="-3"/>
          <w:sz w:val="21"/>
          <w:u w:val="single"/>
        </w:rPr>
        <w:t>充</w:t>
      </w:r>
      <w:r>
        <w:rPr>
          <w:rFonts w:hint="eastAsia" w:ascii="宋体" w:eastAsia="宋体"/>
          <w:sz w:val="21"/>
          <w:u w:val="single"/>
        </w:rPr>
        <w:t>说</w:t>
      </w:r>
      <w:r>
        <w:rPr>
          <w:rFonts w:hint="eastAsia" w:ascii="宋体" w:eastAsia="宋体"/>
          <w:spacing w:val="-3"/>
          <w:sz w:val="21"/>
          <w:u w:val="single"/>
        </w:rPr>
        <w:t>明）</w:t>
      </w:r>
      <w:r>
        <w:rPr>
          <w:rFonts w:hint="eastAsia" w:ascii="宋体" w:eastAsia="宋体"/>
          <w:spacing w:val="-3"/>
          <w:sz w:val="21"/>
        </w:rPr>
        <w:tab/>
      </w:r>
      <w:r>
        <w:rPr>
          <w:rFonts w:hint="eastAsia" w:ascii="宋体" w:eastAsia="宋体"/>
          <w:sz w:val="21"/>
        </w:rPr>
        <w:t xml:space="preserve">。 </w:t>
      </w:r>
    </w:p>
    <w:p>
      <w:pPr>
        <w:pStyle w:val="2"/>
        <w:rPr>
          <w:sz w:val="20"/>
        </w:rPr>
      </w:pPr>
    </w:p>
    <w:p>
      <w:pPr>
        <w:pStyle w:val="2"/>
        <w:spacing w:before="11"/>
        <w:rPr>
          <w:sz w:val="25"/>
        </w:rPr>
      </w:pPr>
    </w:p>
    <w:p>
      <w:pPr>
        <w:pStyle w:val="2"/>
        <w:spacing w:before="71"/>
        <w:ind w:left="1182"/>
      </w:pPr>
      <w:r>
        <w:t xml:space="preserve">供应商：（盖单位章） </w:t>
      </w:r>
    </w:p>
    <w:p>
      <w:pPr>
        <w:pStyle w:val="2"/>
        <w:spacing w:before="1"/>
        <w:rPr>
          <w:sz w:val="16"/>
        </w:rPr>
      </w:pPr>
    </w:p>
    <w:p>
      <w:pPr>
        <w:pStyle w:val="2"/>
        <w:spacing w:line="424" w:lineRule="auto"/>
        <w:ind w:left="1182" w:right="4277"/>
      </w:pPr>
      <w:r>
        <w:t xml:space="preserve">法定代表人或其委托代理人：（签字或盖章） 地址： </w:t>
      </w:r>
    </w:p>
    <w:p>
      <w:pPr>
        <w:pStyle w:val="2"/>
        <w:spacing w:line="424" w:lineRule="auto"/>
        <w:ind w:left="1182" w:right="7849"/>
        <w:jc w:val="both"/>
      </w:pPr>
      <w:r>
        <w:t xml:space="preserve">网址： 电话： 传真： </w:t>
      </w:r>
    </w:p>
    <w:p>
      <w:pPr>
        <w:pStyle w:val="2"/>
        <w:spacing w:line="424" w:lineRule="auto"/>
        <w:ind w:left="1182" w:right="7430"/>
      </w:pPr>
      <w:r>
        <w:t xml:space="preserve">邮政编码： 年 月 曰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4"/>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type w:val="continuous"/>
          <w:pgSz w:w="11920" w:h="16840"/>
          <w:pgMar w:top="1580" w:right="1100" w:bottom="280" w:left="1040" w:header="720" w:footer="720" w:gutter="0"/>
          <w:pgBorders>
            <w:top w:val="none" w:sz="0" w:space="0"/>
            <w:left w:val="none" w:sz="0" w:space="0"/>
            <w:bottom w:val="none" w:sz="0" w:space="0"/>
            <w:right w:val="none" w:sz="0" w:space="0"/>
          </w:pgBorders>
          <w:cols w:space="720" w:num="1"/>
        </w:sectPr>
      </w:pPr>
    </w:p>
    <w:p>
      <w:pPr>
        <w:pStyle w:val="2"/>
        <w:spacing w:before="8"/>
        <w:rPr>
          <w:sz w:val="10"/>
        </w:rPr>
      </w:pPr>
    </w:p>
    <w:p>
      <w:pPr>
        <w:pStyle w:val="7"/>
        <w:ind w:left="97" w:right="10"/>
        <w:jc w:val="center"/>
        <w:rPr>
          <w:sz w:val="6"/>
        </w:rPr>
      </w:pPr>
      <w:r>
        <w:t>（二）磋商函附录</w:t>
      </w:r>
      <w:r>
        <w:rPr>
          <w:w w:val="99"/>
          <w:sz w:val="6"/>
        </w:rPr>
        <w:t xml:space="preserve"> </w:t>
      </w:r>
    </w:p>
    <w:p>
      <w:pPr>
        <w:pStyle w:val="2"/>
        <w:spacing w:before="9"/>
        <w:rPr>
          <w:b/>
          <w:sz w:val="10"/>
        </w:rPr>
      </w:pPr>
    </w:p>
    <w:tbl>
      <w:tblPr>
        <w:tblStyle w:val="18"/>
        <w:tblW w:w="0" w:type="auto"/>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6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tcPr>
          <w:p>
            <w:pPr>
              <w:pStyle w:val="22"/>
              <w:spacing w:before="11"/>
              <w:rPr>
                <w:b/>
                <w:sz w:val="25"/>
              </w:rPr>
            </w:pPr>
          </w:p>
          <w:p>
            <w:pPr>
              <w:pStyle w:val="22"/>
              <w:spacing w:before="1"/>
              <w:ind w:left="664"/>
              <w:rPr>
                <w:sz w:val="21"/>
              </w:rPr>
            </w:pPr>
            <w:r>
              <w:rPr>
                <w:sz w:val="21"/>
              </w:rPr>
              <w:t xml:space="preserve">项目名称 </w:t>
            </w:r>
          </w:p>
        </w:tc>
        <w:tc>
          <w:tcPr>
            <w:tcW w:w="6246" w:type="dxa"/>
          </w:tcPr>
          <w:p>
            <w:pPr>
              <w:pStyle w:val="22"/>
              <w:spacing w:before="25"/>
              <w:ind w:left="11"/>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tcPr>
          <w:p>
            <w:pPr>
              <w:pStyle w:val="22"/>
              <w:spacing w:before="9"/>
              <w:rPr>
                <w:b/>
                <w:sz w:val="25"/>
              </w:rPr>
            </w:pPr>
          </w:p>
          <w:p>
            <w:pPr>
              <w:pStyle w:val="22"/>
              <w:ind w:left="558"/>
              <w:rPr>
                <w:sz w:val="21"/>
              </w:rPr>
            </w:pPr>
            <w:r>
              <w:rPr>
                <w:sz w:val="21"/>
              </w:rPr>
              <w:t xml:space="preserve">供应商名称 </w:t>
            </w:r>
          </w:p>
        </w:tc>
        <w:tc>
          <w:tcPr>
            <w:tcW w:w="6246" w:type="dxa"/>
          </w:tcPr>
          <w:p>
            <w:pPr>
              <w:pStyle w:val="22"/>
              <w:spacing w:before="25"/>
              <w:ind w:left="11"/>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vMerge w:val="restart"/>
            <w:vAlign w:val="center"/>
          </w:tcPr>
          <w:p>
            <w:pPr>
              <w:pStyle w:val="22"/>
              <w:ind w:left="33"/>
              <w:jc w:val="center"/>
              <w:rPr>
                <w:b/>
                <w:sz w:val="25"/>
              </w:rPr>
            </w:pPr>
            <w:r>
              <w:rPr>
                <w:rFonts w:hint="eastAsia"/>
                <w:sz w:val="21"/>
              </w:rPr>
              <w:t>冬装大衣</w:t>
            </w:r>
          </w:p>
          <w:p>
            <w:pPr>
              <w:pStyle w:val="22"/>
              <w:jc w:val="center"/>
              <w:rPr>
                <w:sz w:val="21"/>
              </w:rPr>
            </w:pPr>
            <w:r>
              <w:rPr>
                <w:sz w:val="21"/>
              </w:rPr>
              <w:t>磋商报价（</w:t>
            </w:r>
            <w:r>
              <w:rPr>
                <w:rFonts w:hint="eastAsia"/>
                <w:sz w:val="21"/>
                <w:lang w:val="en-US" w:eastAsia="zh-CN"/>
              </w:rPr>
              <w:t>最终</w:t>
            </w:r>
            <w:r>
              <w:rPr>
                <w:rFonts w:hint="eastAsia"/>
                <w:sz w:val="21"/>
                <w:lang w:eastAsia="zh-CN"/>
              </w:rPr>
              <w:t>报价</w:t>
            </w:r>
            <w:r>
              <w:rPr>
                <w:sz w:val="21"/>
              </w:rPr>
              <w:t>）</w:t>
            </w:r>
          </w:p>
        </w:tc>
        <w:tc>
          <w:tcPr>
            <w:tcW w:w="6246" w:type="dxa"/>
            <w:vAlign w:val="center"/>
          </w:tcPr>
          <w:p>
            <w:pPr>
              <w:pStyle w:val="22"/>
              <w:spacing w:before="25"/>
              <w:ind w:left="11"/>
              <w:jc w:val="both"/>
              <w:rPr>
                <w:rFonts w:hint="eastAsia" w:eastAsia="宋体"/>
                <w:sz w:val="21"/>
                <w:lang w:eastAsia="zh-CN"/>
              </w:rPr>
            </w:pPr>
            <w:r>
              <w:rPr>
                <w:w w:val="100"/>
                <w:sz w:val="21"/>
              </w:rPr>
              <w:t xml:space="preserve"> </w:t>
            </w:r>
            <w:r>
              <w:rPr>
                <w:rFonts w:hint="eastAsia"/>
                <w:w w:val="100"/>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vMerge w:val="continue"/>
          </w:tcPr>
          <w:p>
            <w:pPr>
              <w:pStyle w:val="22"/>
              <w:ind w:left="244"/>
              <w:rPr>
                <w:sz w:val="21"/>
              </w:rPr>
            </w:pPr>
          </w:p>
        </w:tc>
        <w:tc>
          <w:tcPr>
            <w:tcW w:w="6246" w:type="dxa"/>
            <w:vAlign w:val="center"/>
          </w:tcPr>
          <w:p>
            <w:pPr>
              <w:pStyle w:val="22"/>
              <w:spacing w:before="25"/>
              <w:ind w:left="11"/>
              <w:jc w:val="both"/>
              <w:rPr>
                <w:rFonts w:hint="eastAsia" w:eastAsia="宋体"/>
                <w:sz w:val="21"/>
                <w:lang w:eastAsia="zh-CN"/>
              </w:rPr>
            </w:pPr>
            <w:r>
              <w:rPr>
                <w:w w:val="100"/>
                <w:sz w:val="21"/>
              </w:rPr>
              <w:t xml:space="preserve"> </w:t>
            </w:r>
            <w:r>
              <w:rPr>
                <w:rFonts w:hint="eastAsia"/>
                <w:w w:val="100"/>
                <w:sz w:val="21"/>
                <w:lang w:eastAsia="zh-CN"/>
              </w:rPr>
              <w:t>大写：人民币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vMerge w:val="restart"/>
            <w:vAlign w:val="center"/>
          </w:tcPr>
          <w:p>
            <w:pPr>
              <w:pStyle w:val="22"/>
              <w:ind w:left="33"/>
              <w:jc w:val="center"/>
              <w:rPr>
                <w:rFonts w:hint="eastAsia"/>
                <w:sz w:val="21"/>
                <w:lang w:eastAsia="zh-CN"/>
              </w:rPr>
            </w:pPr>
            <w:r>
              <w:rPr>
                <w:rFonts w:hint="eastAsia"/>
                <w:sz w:val="21"/>
                <w:lang w:eastAsia="zh-CN"/>
              </w:rPr>
              <w:t>西服套装</w:t>
            </w:r>
            <w:bookmarkStart w:id="95" w:name="_GoBack"/>
            <w:bookmarkEnd w:id="95"/>
          </w:p>
          <w:p>
            <w:pPr>
              <w:pStyle w:val="22"/>
              <w:ind w:left="33"/>
              <w:jc w:val="center"/>
              <w:rPr>
                <w:rFonts w:hint="eastAsia"/>
                <w:sz w:val="21"/>
                <w:lang w:eastAsia="zh-CN"/>
              </w:rPr>
            </w:pPr>
            <w:r>
              <w:rPr>
                <w:sz w:val="21"/>
              </w:rPr>
              <w:t>磋商报价（</w:t>
            </w:r>
            <w:r>
              <w:rPr>
                <w:rFonts w:hint="eastAsia"/>
                <w:sz w:val="21"/>
                <w:lang w:val="en-US" w:eastAsia="zh-CN"/>
              </w:rPr>
              <w:t>最终</w:t>
            </w:r>
            <w:r>
              <w:rPr>
                <w:rFonts w:hint="eastAsia"/>
                <w:sz w:val="21"/>
                <w:lang w:eastAsia="zh-CN"/>
              </w:rPr>
              <w:t>报价</w:t>
            </w:r>
            <w:r>
              <w:rPr>
                <w:sz w:val="21"/>
              </w:rPr>
              <w:t>）</w:t>
            </w:r>
          </w:p>
        </w:tc>
        <w:tc>
          <w:tcPr>
            <w:tcW w:w="6246" w:type="dxa"/>
            <w:vAlign w:val="center"/>
          </w:tcPr>
          <w:p>
            <w:pPr>
              <w:pStyle w:val="22"/>
              <w:spacing w:before="25"/>
              <w:ind w:left="11" w:leftChars="0" w:right="0" w:rightChars="0"/>
              <w:jc w:val="both"/>
              <w:rPr>
                <w:w w:val="100"/>
                <w:sz w:val="21"/>
              </w:rPr>
            </w:pPr>
            <w:r>
              <w:rPr>
                <w:w w:val="100"/>
                <w:sz w:val="21"/>
              </w:rPr>
              <w:t xml:space="preserve"> </w:t>
            </w:r>
            <w:r>
              <w:rPr>
                <w:rFonts w:hint="eastAsia"/>
                <w:w w:val="100"/>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vMerge w:val="continue"/>
            <w:vAlign w:val="center"/>
          </w:tcPr>
          <w:p>
            <w:pPr>
              <w:pStyle w:val="22"/>
              <w:ind w:left="33"/>
              <w:jc w:val="center"/>
              <w:rPr>
                <w:rFonts w:hint="eastAsia"/>
                <w:sz w:val="21"/>
              </w:rPr>
            </w:pPr>
          </w:p>
        </w:tc>
        <w:tc>
          <w:tcPr>
            <w:tcW w:w="6246" w:type="dxa"/>
            <w:vAlign w:val="center"/>
          </w:tcPr>
          <w:p>
            <w:pPr>
              <w:pStyle w:val="22"/>
              <w:spacing w:before="25"/>
              <w:ind w:left="11" w:leftChars="0" w:right="0" w:rightChars="0"/>
              <w:jc w:val="both"/>
              <w:rPr>
                <w:w w:val="100"/>
                <w:sz w:val="21"/>
              </w:rPr>
            </w:pPr>
            <w:r>
              <w:rPr>
                <w:w w:val="100"/>
                <w:sz w:val="21"/>
              </w:rPr>
              <w:t xml:space="preserve"> </w:t>
            </w:r>
            <w:r>
              <w:rPr>
                <w:rFonts w:hint="eastAsia"/>
                <w:w w:val="100"/>
                <w:sz w:val="21"/>
                <w:lang w:eastAsia="zh-CN"/>
              </w:rPr>
              <w:t>大写：人民币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170" w:type="dxa"/>
          </w:tcPr>
          <w:p>
            <w:pPr>
              <w:pStyle w:val="22"/>
              <w:spacing w:before="7"/>
              <w:rPr>
                <w:b/>
                <w:sz w:val="25"/>
              </w:rPr>
            </w:pPr>
          </w:p>
          <w:p>
            <w:pPr>
              <w:pStyle w:val="22"/>
              <w:jc w:val="center"/>
              <w:rPr>
                <w:sz w:val="21"/>
              </w:rPr>
            </w:pPr>
            <w:r>
              <w:rPr>
                <w:rFonts w:hint="eastAsia"/>
                <w:sz w:val="21"/>
                <w:lang w:eastAsia="zh-CN"/>
              </w:rPr>
              <w:t>交货期</w:t>
            </w:r>
          </w:p>
        </w:tc>
        <w:tc>
          <w:tcPr>
            <w:tcW w:w="6246" w:type="dxa"/>
          </w:tcPr>
          <w:p>
            <w:pPr>
              <w:pStyle w:val="22"/>
              <w:spacing w:before="25"/>
              <w:ind w:left="11"/>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tcPr>
          <w:p>
            <w:pPr>
              <w:pStyle w:val="22"/>
              <w:spacing w:before="9"/>
              <w:rPr>
                <w:b/>
                <w:sz w:val="25"/>
              </w:rPr>
            </w:pPr>
          </w:p>
          <w:p>
            <w:pPr>
              <w:pStyle w:val="22"/>
              <w:ind w:left="664"/>
              <w:rPr>
                <w:sz w:val="21"/>
              </w:rPr>
            </w:pPr>
            <w:r>
              <w:rPr>
                <w:rFonts w:hint="eastAsia"/>
                <w:sz w:val="21"/>
                <w:lang w:eastAsia="zh-CN"/>
              </w:rPr>
              <w:t>交货地点</w:t>
            </w:r>
            <w:r>
              <w:rPr>
                <w:sz w:val="21"/>
              </w:rPr>
              <w:t xml:space="preserve"> </w:t>
            </w:r>
          </w:p>
        </w:tc>
        <w:tc>
          <w:tcPr>
            <w:tcW w:w="6246" w:type="dxa"/>
          </w:tcPr>
          <w:p>
            <w:pPr>
              <w:pStyle w:val="22"/>
              <w:spacing w:before="25"/>
              <w:ind w:left="11"/>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vAlign w:val="center"/>
          </w:tcPr>
          <w:p>
            <w:pPr>
              <w:pStyle w:val="22"/>
              <w:ind w:left="664"/>
              <w:jc w:val="both"/>
              <w:rPr>
                <w:rFonts w:hint="eastAsia" w:eastAsia="宋体"/>
                <w:sz w:val="21"/>
                <w:lang w:eastAsia="zh-CN"/>
              </w:rPr>
            </w:pPr>
            <w:r>
              <w:rPr>
                <w:rFonts w:hint="eastAsia"/>
                <w:sz w:val="21"/>
                <w:lang w:eastAsia="zh-CN"/>
              </w:rPr>
              <w:t>质量标准</w:t>
            </w:r>
          </w:p>
        </w:tc>
        <w:tc>
          <w:tcPr>
            <w:tcW w:w="6246" w:type="dxa"/>
          </w:tcPr>
          <w:p>
            <w:pPr>
              <w:pStyle w:val="22"/>
              <w:spacing w:before="1"/>
              <w:ind w:left="11"/>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vAlign w:val="center"/>
          </w:tcPr>
          <w:p>
            <w:pPr>
              <w:pStyle w:val="22"/>
              <w:ind w:left="664"/>
              <w:jc w:val="both"/>
              <w:rPr>
                <w:rFonts w:hint="eastAsia"/>
                <w:sz w:val="21"/>
                <w:lang w:eastAsia="zh-CN"/>
              </w:rPr>
            </w:pPr>
            <w:r>
              <w:rPr>
                <w:rFonts w:hint="eastAsia"/>
                <w:sz w:val="21"/>
                <w:lang w:eastAsia="zh-CN"/>
              </w:rPr>
              <w:t>质保期限</w:t>
            </w:r>
          </w:p>
        </w:tc>
        <w:tc>
          <w:tcPr>
            <w:tcW w:w="6246" w:type="dxa"/>
          </w:tcPr>
          <w:p>
            <w:pPr>
              <w:pStyle w:val="22"/>
              <w:spacing w:before="1"/>
              <w:ind w:left="11"/>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70" w:type="dxa"/>
            <w:vAlign w:val="center"/>
          </w:tcPr>
          <w:p>
            <w:pPr>
              <w:pStyle w:val="22"/>
              <w:ind w:left="906" w:right="794"/>
              <w:jc w:val="both"/>
              <w:rPr>
                <w:sz w:val="21"/>
              </w:rPr>
            </w:pPr>
            <w:r>
              <w:rPr>
                <w:sz w:val="21"/>
              </w:rPr>
              <w:t xml:space="preserve">备注 </w:t>
            </w:r>
          </w:p>
        </w:tc>
        <w:tc>
          <w:tcPr>
            <w:tcW w:w="6246" w:type="dxa"/>
          </w:tcPr>
          <w:p>
            <w:pPr>
              <w:pStyle w:val="22"/>
              <w:spacing w:before="25"/>
              <w:ind w:left="11"/>
              <w:rPr>
                <w:sz w:val="21"/>
              </w:rPr>
            </w:pPr>
            <w:r>
              <w:rPr>
                <w:w w:val="100"/>
                <w:sz w:val="21"/>
              </w:rPr>
              <w:t xml:space="preserve"> </w:t>
            </w:r>
          </w:p>
        </w:tc>
      </w:tr>
    </w:tbl>
    <w:p>
      <w:pPr>
        <w:pStyle w:val="2"/>
        <w:rPr>
          <w:b/>
          <w:sz w:val="28"/>
        </w:rPr>
      </w:pPr>
    </w:p>
    <w:p>
      <w:pPr>
        <w:pStyle w:val="2"/>
        <w:spacing w:before="221"/>
        <w:ind w:left="1182"/>
      </w:pPr>
      <w:r>
        <w:t xml:space="preserve">供应商名称（公章）： </w:t>
      </w:r>
    </w:p>
    <w:p>
      <w:pPr>
        <w:pStyle w:val="2"/>
        <w:spacing w:before="1"/>
        <w:rPr>
          <w:sz w:val="16"/>
        </w:rPr>
      </w:pPr>
    </w:p>
    <w:p>
      <w:pPr>
        <w:pStyle w:val="2"/>
        <w:spacing w:line="424" w:lineRule="auto"/>
        <w:ind w:left="1182" w:right="5117"/>
        <w:rPr>
          <w:sz w:val="20"/>
        </w:rPr>
      </w:pPr>
      <w:r>
        <w:t xml:space="preserve">供应商法定代表人（签字或盖章）： 日期： </w:t>
      </w:r>
    </w:p>
    <w:p>
      <w:pPr>
        <w:pStyle w:val="2"/>
        <w:rPr>
          <w:sz w:val="20"/>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spacing w:before="54"/>
        <w:ind w:left="2988" w:right="0" w:firstLine="0"/>
        <w:jc w:val="left"/>
        <w:outlineLvl w:val="1"/>
        <w:rPr>
          <w:b/>
          <w:sz w:val="32"/>
        </w:rPr>
      </w:pPr>
      <w:bookmarkStart w:id="81" w:name="_bookmark26"/>
      <w:bookmarkEnd w:id="81"/>
      <w:bookmarkStart w:id="82" w:name="_Toc17594"/>
      <w:r>
        <w:rPr>
          <w:b/>
          <w:sz w:val="32"/>
        </w:rPr>
        <w:t>二、法定代表人授权委托书</w:t>
      </w:r>
      <w:bookmarkEnd w:id="82"/>
      <w:r>
        <w:rPr>
          <w:b/>
          <w:w w:val="98"/>
          <w:sz w:val="32"/>
        </w:rPr>
        <w:t xml:space="preserve"> </w:t>
      </w:r>
    </w:p>
    <w:p>
      <w:pPr>
        <w:pStyle w:val="2"/>
        <w:rPr>
          <w:b/>
          <w:sz w:val="20"/>
        </w:rPr>
      </w:pPr>
    </w:p>
    <w:p>
      <w:pPr>
        <w:pStyle w:val="2"/>
        <w:rPr>
          <w:b/>
          <w:sz w:val="20"/>
        </w:rPr>
      </w:pPr>
    </w:p>
    <w:p>
      <w:pPr>
        <w:pStyle w:val="2"/>
        <w:spacing w:before="9"/>
        <w:rPr>
          <w:b/>
          <w:sz w:val="20"/>
        </w:rPr>
      </w:pPr>
    </w:p>
    <w:p>
      <w:pPr>
        <w:pStyle w:val="2"/>
        <w:spacing w:before="72"/>
        <w:ind w:left="1182"/>
      </w:pPr>
      <w:r>
        <w:t>本人</w:t>
      </w:r>
      <w:r>
        <w:rPr>
          <w:u w:val="single"/>
        </w:rPr>
        <w:t xml:space="preserve">                </w:t>
      </w:r>
      <w:r>
        <w:t>（姓名）系</w:t>
      </w:r>
      <w:r>
        <w:rPr>
          <w:u w:val="single"/>
        </w:rPr>
        <w:t xml:space="preserve">               </w:t>
      </w:r>
      <w:r>
        <w:t>（供应商名称）的法定代表人，现</w:t>
      </w:r>
    </w:p>
    <w:p>
      <w:pPr>
        <w:pStyle w:val="2"/>
        <w:spacing w:before="6"/>
        <w:rPr>
          <w:sz w:val="10"/>
        </w:rPr>
      </w:pPr>
    </w:p>
    <w:p>
      <w:pPr>
        <w:pStyle w:val="2"/>
        <w:spacing w:before="72"/>
        <w:ind w:left="762"/>
      </w:pPr>
      <w:r>
        <w:t>委托</w:t>
      </w:r>
      <w:r>
        <w:rPr>
          <w:u w:val="single"/>
        </w:rPr>
        <w:t xml:space="preserve">                   </w:t>
      </w:r>
      <w:r>
        <w:t>（姓名、职务）为我方代理人。代理人根据授权，以我方名义签</w:t>
      </w:r>
    </w:p>
    <w:p>
      <w:pPr>
        <w:pStyle w:val="2"/>
        <w:spacing w:before="9"/>
        <w:rPr>
          <w:sz w:val="10"/>
        </w:rPr>
      </w:pPr>
    </w:p>
    <w:p>
      <w:pPr>
        <w:pStyle w:val="2"/>
        <w:spacing w:before="71" w:line="424" w:lineRule="auto"/>
        <w:ind w:left="762" w:right="710"/>
      </w:pPr>
      <w:r>
        <w:t xml:space="preserve">署、澄清确认、递交、撤回、修改（项目名称）响应文件、签订合同和处理有关事宜，其法律后果由我方承担。 </w:t>
      </w:r>
    </w:p>
    <w:p>
      <w:pPr>
        <w:pStyle w:val="2"/>
        <w:spacing w:line="267" w:lineRule="exact"/>
        <w:ind w:left="1182"/>
      </w:pPr>
      <w:r>
        <w:t xml:space="preserve">委托期限： </w:t>
      </w:r>
    </w:p>
    <w:p>
      <w:pPr>
        <w:pStyle w:val="2"/>
        <w:spacing w:before="2"/>
        <w:rPr>
          <w:sz w:val="16"/>
        </w:rPr>
      </w:pPr>
    </w:p>
    <w:p>
      <w:pPr>
        <w:pStyle w:val="2"/>
        <w:ind w:left="1182"/>
      </w:pPr>
      <w:r>
        <w:t xml:space="preserve">代理人无转委托权。 </w:t>
      </w:r>
    </w:p>
    <w:p>
      <w:pPr>
        <w:pStyle w:val="2"/>
        <w:spacing w:before="2"/>
        <w:rPr>
          <w:sz w:val="15"/>
        </w:rPr>
      </w:pPr>
    </w:p>
    <w:p>
      <w:pPr>
        <w:pStyle w:val="2"/>
        <w:ind w:left="2359"/>
      </w:pPr>
      <w:r>
        <w:rPr>
          <w:w w:val="100"/>
        </w:rPr>
        <w:t xml:space="preserve"> </w:t>
      </w:r>
    </w:p>
    <w:p>
      <w:pPr>
        <w:pStyle w:val="2"/>
        <w:spacing w:before="144"/>
        <w:ind w:left="1182"/>
      </w:pPr>
      <w:r>
        <w:t xml:space="preserve">附：法定代表人身份证复印件及委托代理人身份证复印件 </w:t>
      </w:r>
    </w:p>
    <w:p>
      <w:pPr>
        <w:pStyle w:val="2"/>
        <w:spacing w:before="1"/>
        <w:rPr>
          <w:sz w:val="16"/>
        </w:rPr>
      </w:pPr>
    </w:p>
    <w:p>
      <w:pPr>
        <w:pStyle w:val="2"/>
        <w:ind w:left="1182"/>
      </w:pPr>
      <w:r>
        <w:t xml:space="preserve">提供被授权人在本单位参保的相关社保证明（参保地社保机构加盖公章） </w:t>
      </w:r>
    </w:p>
    <w:p>
      <w:pPr>
        <w:pStyle w:val="2"/>
        <w:spacing w:before="2"/>
        <w:rPr>
          <w:sz w:val="15"/>
        </w:rPr>
      </w:pPr>
    </w:p>
    <w:p>
      <w:pPr>
        <w:pStyle w:val="2"/>
        <w:ind w:left="2359"/>
      </w:pPr>
      <w:r>
        <w:rPr>
          <w:w w:val="100"/>
        </w:rPr>
        <w:t xml:space="preserve"> </w:t>
      </w:r>
    </w:p>
    <w:p>
      <w:pPr>
        <w:pStyle w:val="2"/>
        <w:spacing w:before="144"/>
        <w:ind w:left="1182"/>
      </w:pPr>
      <w:r>
        <w:t xml:space="preserve">供应商名称（公章）： </w:t>
      </w:r>
    </w:p>
    <w:p>
      <w:pPr>
        <w:pStyle w:val="2"/>
        <w:rPr>
          <w:sz w:val="20"/>
        </w:rPr>
      </w:pPr>
    </w:p>
    <w:p>
      <w:pPr>
        <w:pStyle w:val="2"/>
        <w:spacing w:before="9"/>
        <w:rPr>
          <w:sz w:val="27"/>
        </w:rPr>
      </w:pPr>
    </w:p>
    <w:p>
      <w:pPr>
        <w:pStyle w:val="2"/>
        <w:spacing w:before="72"/>
        <w:ind w:left="1182"/>
      </w:pPr>
      <w:r>
        <w:t xml:space="preserve">供应商法定代表人（签字或盖章）： </w:t>
      </w:r>
    </w:p>
    <w:p>
      <w:pPr>
        <w:pStyle w:val="2"/>
        <w:rPr>
          <w:sz w:val="20"/>
        </w:rPr>
      </w:pPr>
    </w:p>
    <w:p>
      <w:pPr>
        <w:pStyle w:val="2"/>
        <w:spacing w:before="8"/>
        <w:rPr>
          <w:sz w:val="27"/>
        </w:rPr>
      </w:pPr>
    </w:p>
    <w:p>
      <w:pPr>
        <w:pStyle w:val="2"/>
        <w:spacing w:before="72"/>
        <w:ind w:left="1182"/>
      </w:pPr>
      <w:r>
        <w:t xml:space="preserve">被授权人（签字或盖章） </w:t>
      </w:r>
    </w:p>
    <w:p>
      <w:pPr>
        <w:pStyle w:val="2"/>
        <w:rPr>
          <w:sz w:val="20"/>
        </w:rPr>
      </w:pPr>
    </w:p>
    <w:p>
      <w:pPr>
        <w:pStyle w:val="2"/>
        <w:spacing w:before="7"/>
        <w:rPr>
          <w:sz w:val="27"/>
        </w:rPr>
      </w:pPr>
    </w:p>
    <w:p>
      <w:pPr>
        <w:pStyle w:val="2"/>
        <w:spacing w:before="72"/>
        <w:ind w:left="1182"/>
      </w:pPr>
      <w:r>
        <w:t xml:space="preserve">日期：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spacing w:before="17"/>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5"/>
        <w:outlineLvl w:val="1"/>
      </w:pPr>
      <w:bookmarkStart w:id="83" w:name="_bookmark27"/>
      <w:bookmarkEnd w:id="83"/>
      <w:bookmarkStart w:id="84" w:name="_Toc16554"/>
      <w:r>
        <w:t>三、磋商</w:t>
      </w:r>
      <w:r>
        <w:rPr>
          <w:rFonts w:hint="eastAsia"/>
          <w:lang w:eastAsia="zh-CN"/>
        </w:rPr>
        <w:t>保证金</w:t>
      </w:r>
      <w:bookmarkEnd w:id="84"/>
      <w:r>
        <w:rPr>
          <w:w w:val="98"/>
        </w:rPr>
        <w:t xml:space="preserve"> </w:t>
      </w:r>
    </w:p>
    <w:p>
      <w:pPr>
        <w:pStyle w:val="2"/>
        <w:rPr>
          <w:sz w:val="2"/>
        </w:rPr>
      </w:pPr>
    </w:p>
    <w:p>
      <w:pPr>
        <w:pStyle w:val="2"/>
        <w:rPr>
          <w:sz w:val="2"/>
        </w:rPr>
      </w:pPr>
    </w:p>
    <w:p>
      <w:pPr>
        <w:spacing w:before="0"/>
        <w:ind w:left="762" w:right="0" w:firstLine="0"/>
        <w:jc w:val="left"/>
        <w:rPr>
          <w:sz w:val="2"/>
        </w:rPr>
      </w:pPr>
      <w:r>
        <w:rPr>
          <w:w w:val="96"/>
          <w:sz w:val="2"/>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27"/>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5"/>
        <w:ind w:left="2988" w:right="0" w:firstLine="643" w:firstLineChars="200"/>
        <w:jc w:val="left"/>
        <w:outlineLvl w:val="1"/>
      </w:pPr>
      <w:bookmarkStart w:id="85" w:name="_bookmark28"/>
      <w:bookmarkEnd w:id="85"/>
      <w:bookmarkStart w:id="86" w:name="_Toc30893"/>
      <w:r>
        <w:t>四、</w:t>
      </w:r>
      <w:r>
        <w:rPr>
          <w:rFonts w:hint="eastAsia"/>
          <w:lang w:eastAsia="zh-CN"/>
        </w:rPr>
        <w:t>设计方案</w:t>
      </w:r>
      <w:bookmarkEnd w:id="86"/>
      <w:r>
        <w:rPr>
          <w:w w:val="98"/>
        </w:rPr>
        <w:t xml:space="preserve"> </w:t>
      </w:r>
    </w:p>
    <w:p>
      <w:pPr>
        <w:pStyle w:val="2"/>
        <w:rPr>
          <w:b/>
          <w:sz w:val="20"/>
        </w:rPr>
      </w:pPr>
    </w:p>
    <w:p>
      <w:pPr>
        <w:pStyle w:val="2"/>
        <w:rPr>
          <w:b/>
          <w:sz w:val="20"/>
        </w:rPr>
      </w:pPr>
    </w:p>
    <w:p>
      <w:pPr>
        <w:pStyle w:val="2"/>
        <w:rPr>
          <w:b/>
          <w:sz w:val="20"/>
        </w:rPr>
      </w:pPr>
    </w:p>
    <w:p>
      <w:pPr>
        <w:pStyle w:val="2"/>
        <w:spacing w:before="72"/>
        <w:ind w:left="1182" w:firstLine="2940" w:firstLineChars="1400"/>
        <w:jc w:val="both"/>
      </w:pPr>
      <w:r>
        <w:rPr>
          <w:rFonts w:hint="eastAsia"/>
          <w:lang w:eastAsia="zh-CN"/>
        </w:rPr>
        <w:t>（格式自拟）</w: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4"/>
        <w:rPr>
          <w:b/>
        </w:rPr>
      </w:pPr>
    </w:p>
    <w:p>
      <w:pPr>
        <w:pStyle w:val="2"/>
        <w:rPr>
          <w:b/>
          <w:sz w:val="2"/>
        </w:rPr>
      </w:pPr>
    </w:p>
    <w:p>
      <w:pPr>
        <w:pStyle w:val="2"/>
        <w:rPr>
          <w:b/>
          <w:sz w:val="2"/>
        </w:rPr>
      </w:pPr>
    </w:p>
    <w:p>
      <w:pPr>
        <w:pStyle w:val="2"/>
        <w:rPr>
          <w:b/>
          <w:sz w:val="2"/>
        </w:rPr>
      </w:pPr>
    </w:p>
    <w:p>
      <w:pPr>
        <w:pStyle w:val="2"/>
        <w:rPr>
          <w:b/>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5"/>
        <w:outlineLvl w:val="1"/>
        <w:rPr>
          <w:b w:val="0"/>
        </w:rPr>
      </w:pPr>
      <w:bookmarkStart w:id="87" w:name="_bookmark29"/>
      <w:bookmarkEnd w:id="87"/>
      <w:bookmarkStart w:id="88" w:name="_Toc22170"/>
      <w:r>
        <w:t>五、</w:t>
      </w:r>
      <w:r>
        <w:rPr>
          <w:rFonts w:hint="eastAsia"/>
          <w:lang w:eastAsia="zh-CN"/>
        </w:rPr>
        <w:t>售后服务计划</w:t>
      </w:r>
      <w:bookmarkEnd w:id="88"/>
      <w:r>
        <w:rPr>
          <w:b w:val="0"/>
          <w:w w:val="99"/>
        </w:rPr>
        <w:t xml:space="preserve"> </w:t>
      </w:r>
    </w:p>
    <w:p>
      <w:pPr>
        <w:pStyle w:val="2"/>
        <w:rPr>
          <w:b/>
          <w:sz w:val="28"/>
        </w:rPr>
      </w:pPr>
    </w:p>
    <w:p>
      <w:pPr>
        <w:pStyle w:val="2"/>
        <w:spacing w:before="72"/>
        <w:ind w:left="1182" w:firstLine="2940" w:firstLineChars="1400"/>
        <w:jc w:val="both"/>
      </w:pPr>
      <w:r>
        <w:rPr>
          <w:rFonts w:hint="eastAsia"/>
          <w:lang w:eastAsia="zh-CN"/>
        </w:rPr>
        <w:t>（格式自拟）</w:t>
      </w:r>
    </w:p>
    <w:p>
      <w:pPr>
        <w:pStyle w:val="2"/>
        <w:rPr>
          <w:b/>
          <w:sz w:val="28"/>
        </w:rPr>
      </w:pPr>
    </w:p>
    <w:p>
      <w:pPr>
        <w:pStyle w:val="2"/>
        <w:spacing w:before="10"/>
        <w:rPr>
          <w:b/>
          <w:sz w:val="24"/>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5"/>
        <w:outlineLvl w:val="1"/>
        <w:rPr>
          <w:b w:val="0"/>
        </w:rPr>
      </w:pPr>
      <w:bookmarkStart w:id="89" w:name="_bookmark30"/>
      <w:bookmarkEnd w:id="89"/>
      <w:bookmarkStart w:id="90" w:name="_Toc20132"/>
      <w:r>
        <w:t>六、资格审查资料</w:t>
      </w:r>
      <w:bookmarkEnd w:id="90"/>
      <w:r>
        <w:rPr>
          <w:b w:val="0"/>
          <w:w w:val="99"/>
        </w:rPr>
        <w:t xml:space="preserve"> </w:t>
      </w:r>
    </w:p>
    <w:p>
      <w:pPr>
        <w:pStyle w:val="10"/>
        <w:spacing w:before="116"/>
        <w:ind w:left="1021"/>
        <w:rPr>
          <w:sz w:val="22"/>
        </w:rPr>
      </w:pPr>
      <w:r>
        <w:t>（一）供应商基本情况表（以下格式仅供参考）</w:t>
      </w:r>
      <w:r>
        <w:rPr>
          <w:w w:val="100"/>
          <w:sz w:val="22"/>
        </w:rPr>
        <w:t xml:space="preserve"> </w:t>
      </w:r>
    </w:p>
    <w:p>
      <w:pPr>
        <w:pStyle w:val="2"/>
        <w:spacing w:before="3"/>
        <w:rPr>
          <w:sz w:val="8"/>
        </w:rPr>
      </w:pPr>
    </w:p>
    <w:tbl>
      <w:tblPr>
        <w:tblStyle w:val="18"/>
        <w:tblW w:w="0" w:type="auto"/>
        <w:tblInd w:w="7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1109"/>
        <w:gridCol w:w="2506"/>
        <w:gridCol w:w="1249"/>
        <w:gridCol w:w="2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561" w:type="dxa"/>
          </w:tcPr>
          <w:p>
            <w:pPr>
              <w:pStyle w:val="22"/>
              <w:spacing w:before="128"/>
              <w:ind w:left="224" w:right="237"/>
              <w:jc w:val="center"/>
              <w:rPr>
                <w:sz w:val="21"/>
              </w:rPr>
            </w:pPr>
            <w:r>
              <w:rPr>
                <w:sz w:val="21"/>
              </w:rPr>
              <w:t xml:space="preserve">供应商名称 </w:t>
            </w:r>
          </w:p>
        </w:tc>
        <w:tc>
          <w:tcPr>
            <w:tcW w:w="7025" w:type="dxa"/>
            <w:gridSpan w:val="4"/>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561" w:type="dxa"/>
          </w:tcPr>
          <w:p>
            <w:pPr>
              <w:pStyle w:val="22"/>
              <w:spacing w:before="126"/>
              <w:ind w:left="224" w:right="110"/>
              <w:jc w:val="center"/>
              <w:rPr>
                <w:sz w:val="21"/>
              </w:rPr>
            </w:pPr>
            <w:r>
              <w:rPr>
                <w:sz w:val="21"/>
              </w:rPr>
              <w:t xml:space="preserve">注册地址 </w:t>
            </w:r>
          </w:p>
        </w:tc>
        <w:tc>
          <w:tcPr>
            <w:tcW w:w="3615" w:type="dxa"/>
            <w:gridSpan w:val="2"/>
          </w:tcPr>
          <w:p>
            <w:pPr>
              <w:pStyle w:val="22"/>
              <w:spacing w:before="25"/>
              <w:ind w:left="8"/>
              <w:rPr>
                <w:sz w:val="21"/>
              </w:rPr>
            </w:pPr>
            <w:r>
              <w:rPr>
                <w:w w:val="100"/>
                <w:sz w:val="21"/>
              </w:rPr>
              <w:t xml:space="preserve"> </w:t>
            </w:r>
          </w:p>
        </w:tc>
        <w:tc>
          <w:tcPr>
            <w:tcW w:w="1249" w:type="dxa"/>
          </w:tcPr>
          <w:p>
            <w:pPr>
              <w:pStyle w:val="22"/>
              <w:spacing w:before="126"/>
              <w:ind w:left="236" w:right="123"/>
              <w:jc w:val="center"/>
              <w:rPr>
                <w:sz w:val="21"/>
              </w:rPr>
            </w:pPr>
            <w:r>
              <w:rPr>
                <w:sz w:val="21"/>
              </w:rPr>
              <w:t xml:space="preserve">邮政编码 </w:t>
            </w:r>
          </w:p>
        </w:tc>
        <w:tc>
          <w:tcPr>
            <w:tcW w:w="2161" w:type="dxa"/>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61" w:type="dxa"/>
            <w:vMerge w:val="restart"/>
          </w:tcPr>
          <w:p>
            <w:pPr>
              <w:pStyle w:val="22"/>
              <w:rPr>
                <w:sz w:val="20"/>
              </w:rPr>
            </w:pPr>
          </w:p>
          <w:p>
            <w:pPr>
              <w:pStyle w:val="22"/>
              <w:spacing w:before="133"/>
              <w:ind w:left="359"/>
              <w:rPr>
                <w:sz w:val="21"/>
              </w:rPr>
            </w:pPr>
            <w:r>
              <w:rPr>
                <w:sz w:val="21"/>
              </w:rPr>
              <w:t xml:space="preserve">联系方式 </w:t>
            </w:r>
          </w:p>
        </w:tc>
        <w:tc>
          <w:tcPr>
            <w:tcW w:w="1109" w:type="dxa"/>
          </w:tcPr>
          <w:p>
            <w:pPr>
              <w:pStyle w:val="22"/>
              <w:spacing w:before="125"/>
              <w:ind w:left="270" w:right="159"/>
              <w:jc w:val="center"/>
              <w:rPr>
                <w:sz w:val="21"/>
              </w:rPr>
            </w:pPr>
            <w:r>
              <w:rPr>
                <w:sz w:val="21"/>
              </w:rPr>
              <w:t xml:space="preserve">联系人 </w:t>
            </w:r>
          </w:p>
        </w:tc>
        <w:tc>
          <w:tcPr>
            <w:tcW w:w="2506" w:type="dxa"/>
          </w:tcPr>
          <w:p>
            <w:pPr>
              <w:pStyle w:val="22"/>
              <w:spacing w:before="25"/>
              <w:ind w:left="8"/>
              <w:rPr>
                <w:sz w:val="21"/>
              </w:rPr>
            </w:pPr>
            <w:r>
              <w:rPr>
                <w:w w:val="100"/>
                <w:sz w:val="21"/>
              </w:rPr>
              <w:t xml:space="preserve"> </w:t>
            </w:r>
          </w:p>
        </w:tc>
        <w:tc>
          <w:tcPr>
            <w:tcW w:w="1249" w:type="dxa"/>
          </w:tcPr>
          <w:p>
            <w:pPr>
              <w:pStyle w:val="22"/>
              <w:spacing w:before="125"/>
              <w:ind w:left="234" w:right="123"/>
              <w:jc w:val="center"/>
              <w:rPr>
                <w:sz w:val="21"/>
              </w:rPr>
            </w:pPr>
            <w:r>
              <w:rPr>
                <w:sz w:val="21"/>
              </w:rPr>
              <w:t xml:space="preserve">电话 </w:t>
            </w:r>
          </w:p>
        </w:tc>
        <w:tc>
          <w:tcPr>
            <w:tcW w:w="2161" w:type="dxa"/>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561" w:type="dxa"/>
            <w:vMerge w:val="continue"/>
            <w:tcBorders>
              <w:top w:val="nil"/>
            </w:tcBorders>
          </w:tcPr>
          <w:p>
            <w:pPr>
              <w:rPr>
                <w:sz w:val="2"/>
                <w:szCs w:val="2"/>
              </w:rPr>
            </w:pPr>
          </w:p>
        </w:tc>
        <w:tc>
          <w:tcPr>
            <w:tcW w:w="1109" w:type="dxa"/>
          </w:tcPr>
          <w:p>
            <w:pPr>
              <w:pStyle w:val="22"/>
              <w:spacing w:before="126"/>
              <w:ind w:left="270" w:right="159"/>
              <w:jc w:val="center"/>
              <w:rPr>
                <w:sz w:val="21"/>
              </w:rPr>
            </w:pPr>
            <w:r>
              <w:rPr>
                <w:sz w:val="21"/>
              </w:rPr>
              <w:t xml:space="preserve">传真 </w:t>
            </w:r>
          </w:p>
        </w:tc>
        <w:tc>
          <w:tcPr>
            <w:tcW w:w="2506" w:type="dxa"/>
          </w:tcPr>
          <w:p>
            <w:pPr>
              <w:pStyle w:val="22"/>
              <w:spacing w:before="25"/>
              <w:ind w:left="8"/>
              <w:rPr>
                <w:sz w:val="21"/>
              </w:rPr>
            </w:pPr>
            <w:r>
              <w:rPr>
                <w:w w:val="100"/>
                <w:sz w:val="21"/>
              </w:rPr>
              <w:t xml:space="preserve"> </w:t>
            </w:r>
          </w:p>
        </w:tc>
        <w:tc>
          <w:tcPr>
            <w:tcW w:w="1249" w:type="dxa"/>
          </w:tcPr>
          <w:p>
            <w:pPr>
              <w:pStyle w:val="22"/>
              <w:spacing w:before="126"/>
              <w:ind w:left="234" w:right="123"/>
              <w:jc w:val="center"/>
              <w:rPr>
                <w:sz w:val="21"/>
              </w:rPr>
            </w:pPr>
            <w:r>
              <w:rPr>
                <w:sz w:val="21"/>
              </w:rPr>
              <w:t xml:space="preserve">网址 </w:t>
            </w:r>
          </w:p>
        </w:tc>
        <w:tc>
          <w:tcPr>
            <w:tcW w:w="2161" w:type="dxa"/>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561" w:type="dxa"/>
          </w:tcPr>
          <w:p>
            <w:pPr>
              <w:pStyle w:val="22"/>
              <w:spacing w:before="126"/>
              <w:ind w:left="224" w:right="237"/>
              <w:jc w:val="center"/>
              <w:rPr>
                <w:sz w:val="21"/>
              </w:rPr>
            </w:pPr>
            <w:r>
              <w:rPr>
                <w:sz w:val="21"/>
              </w:rPr>
              <w:t xml:space="preserve">法定代表人 </w:t>
            </w:r>
          </w:p>
        </w:tc>
        <w:tc>
          <w:tcPr>
            <w:tcW w:w="1109" w:type="dxa"/>
          </w:tcPr>
          <w:p>
            <w:pPr>
              <w:pStyle w:val="22"/>
              <w:spacing w:before="126"/>
              <w:ind w:left="270" w:right="159"/>
              <w:jc w:val="center"/>
              <w:rPr>
                <w:sz w:val="21"/>
              </w:rPr>
            </w:pPr>
            <w:r>
              <w:rPr>
                <w:sz w:val="21"/>
              </w:rPr>
              <w:t xml:space="preserve">姓名 </w:t>
            </w:r>
          </w:p>
        </w:tc>
        <w:tc>
          <w:tcPr>
            <w:tcW w:w="2506" w:type="dxa"/>
          </w:tcPr>
          <w:p>
            <w:pPr>
              <w:pStyle w:val="22"/>
              <w:spacing w:before="25"/>
              <w:ind w:left="8"/>
              <w:rPr>
                <w:sz w:val="21"/>
              </w:rPr>
            </w:pPr>
            <w:r>
              <w:rPr>
                <w:w w:val="100"/>
                <w:sz w:val="21"/>
              </w:rPr>
              <w:t xml:space="preserve"> </w:t>
            </w:r>
          </w:p>
        </w:tc>
        <w:tc>
          <w:tcPr>
            <w:tcW w:w="1249" w:type="dxa"/>
          </w:tcPr>
          <w:p>
            <w:pPr>
              <w:pStyle w:val="22"/>
              <w:spacing w:before="126"/>
              <w:ind w:left="234" w:right="123"/>
              <w:jc w:val="center"/>
              <w:rPr>
                <w:sz w:val="21"/>
              </w:rPr>
            </w:pPr>
            <w:r>
              <w:rPr>
                <w:sz w:val="21"/>
              </w:rPr>
              <w:t xml:space="preserve">电话 </w:t>
            </w:r>
          </w:p>
        </w:tc>
        <w:tc>
          <w:tcPr>
            <w:tcW w:w="2161" w:type="dxa"/>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61" w:type="dxa"/>
          </w:tcPr>
          <w:p>
            <w:pPr>
              <w:pStyle w:val="22"/>
              <w:spacing w:before="126"/>
              <w:ind w:left="224" w:right="110"/>
              <w:jc w:val="center"/>
              <w:rPr>
                <w:sz w:val="21"/>
              </w:rPr>
            </w:pPr>
            <w:r>
              <w:rPr>
                <w:sz w:val="21"/>
              </w:rPr>
              <w:t xml:space="preserve">成立时间 </w:t>
            </w:r>
          </w:p>
        </w:tc>
        <w:tc>
          <w:tcPr>
            <w:tcW w:w="7025" w:type="dxa"/>
            <w:gridSpan w:val="4"/>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61" w:type="dxa"/>
          </w:tcPr>
          <w:p>
            <w:pPr>
              <w:pStyle w:val="22"/>
              <w:spacing w:before="125"/>
              <w:ind w:left="224" w:right="237"/>
              <w:jc w:val="center"/>
              <w:rPr>
                <w:sz w:val="21"/>
              </w:rPr>
            </w:pPr>
            <w:r>
              <w:rPr>
                <w:sz w:val="21"/>
              </w:rPr>
              <w:t xml:space="preserve">登记证书号 </w:t>
            </w:r>
          </w:p>
        </w:tc>
        <w:tc>
          <w:tcPr>
            <w:tcW w:w="7025" w:type="dxa"/>
            <w:gridSpan w:val="4"/>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561" w:type="dxa"/>
          </w:tcPr>
          <w:p>
            <w:pPr>
              <w:pStyle w:val="22"/>
              <w:spacing w:before="125"/>
              <w:ind w:left="224" w:right="110"/>
              <w:jc w:val="center"/>
              <w:rPr>
                <w:sz w:val="21"/>
              </w:rPr>
            </w:pPr>
            <w:r>
              <w:rPr>
                <w:sz w:val="21"/>
              </w:rPr>
              <w:t xml:space="preserve">注册资金 </w:t>
            </w:r>
          </w:p>
        </w:tc>
        <w:tc>
          <w:tcPr>
            <w:tcW w:w="7025" w:type="dxa"/>
            <w:gridSpan w:val="4"/>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561" w:type="dxa"/>
          </w:tcPr>
          <w:p>
            <w:pPr>
              <w:pStyle w:val="22"/>
              <w:spacing w:before="126"/>
              <w:ind w:left="224" w:right="110"/>
              <w:jc w:val="center"/>
              <w:rPr>
                <w:sz w:val="21"/>
              </w:rPr>
            </w:pPr>
            <w:r>
              <w:rPr>
                <w:sz w:val="21"/>
              </w:rPr>
              <w:t xml:space="preserve">开户银行 </w:t>
            </w:r>
          </w:p>
        </w:tc>
        <w:tc>
          <w:tcPr>
            <w:tcW w:w="7025" w:type="dxa"/>
            <w:gridSpan w:val="4"/>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61" w:type="dxa"/>
          </w:tcPr>
          <w:p>
            <w:pPr>
              <w:pStyle w:val="22"/>
              <w:spacing w:before="126"/>
              <w:ind w:left="224" w:right="113"/>
              <w:jc w:val="center"/>
              <w:rPr>
                <w:sz w:val="21"/>
              </w:rPr>
            </w:pPr>
            <w:r>
              <w:rPr>
                <w:sz w:val="21"/>
              </w:rPr>
              <w:t xml:space="preserve">账号 </w:t>
            </w:r>
          </w:p>
        </w:tc>
        <w:tc>
          <w:tcPr>
            <w:tcW w:w="7025" w:type="dxa"/>
            <w:gridSpan w:val="4"/>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1561" w:type="dxa"/>
          </w:tcPr>
          <w:p>
            <w:pPr>
              <w:pStyle w:val="22"/>
              <w:rPr>
                <w:sz w:val="20"/>
              </w:rPr>
            </w:pPr>
          </w:p>
          <w:p>
            <w:pPr>
              <w:pStyle w:val="22"/>
              <w:rPr>
                <w:sz w:val="20"/>
              </w:rPr>
            </w:pPr>
          </w:p>
          <w:p>
            <w:pPr>
              <w:pStyle w:val="22"/>
              <w:rPr>
                <w:sz w:val="20"/>
              </w:rPr>
            </w:pPr>
          </w:p>
          <w:p>
            <w:pPr>
              <w:pStyle w:val="22"/>
              <w:rPr>
                <w:sz w:val="20"/>
              </w:rPr>
            </w:pPr>
          </w:p>
          <w:p>
            <w:pPr>
              <w:pStyle w:val="22"/>
              <w:spacing w:before="143"/>
              <w:ind w:left="224" w:right="110"/>
              <w:jc w:val="center"/>
              <w:rPr>
                <w:sz w:val="21"/>
              </w:rPr>
            </w:pPr>
            <w:r>
              <w:rPr>
                <w:sz w:val="21"/>
              </w:rPr>
              <w:t xml:space="preserve">经营范围 </w:t>
            </w:r>
          </w:p>
        </w:tc>
        <w:tc>
          <w:tcPr>
            <w:tcW w:w="7025" w:type="dxa"/>
            <w:gridSpan w:val="4"/>
          </w:tcPr>
          <w:p>
            <w:pPr>
              <w:pStyle w:val="22"/>
              <w:spacing w:before="25"/>
              <w:ind w:left="8"/>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61" w:type="dxa"/>
          </w:tcPr>
          <w:p>
            <w:pPr>
              <w:pStyle w:val="22"/>
              <w:spacing w:before="147"/>
              <w:ind w:left="224" w:right="113"/>
              <w:jc w:val="center"/>
              <w:rPr>
                <w:sz w:val="21"/>
              </w:rPr>
            </w:pPr>
            <w:r>
              <w:rPr>
                <w:sz w:val="21"/>
              </w:rPr>
              <w:t xml:space="preserve">备注 </w:t>
            </w:r>
          </w:p>
        </w:tc>
        <w:tc>
          <w:tcPr>
            <w:tcW w:w="7025" w:type="dxa"/>
            <w:gridSpan w:val="4"/>
          </w:tcPr>
          <w:p>
            <w:pPr>
              <w:pStyle w:val="22"/>
              <w:spacing w:before="25"/>
              <w:ind w:left="8"/>
              <w:rPr>
                <w:sz w:val="21"/>
              </w:rPr>
            </w:pPr>
            <w:r>
              <w:rPr>
                <w:w w:val="100"/>
                <w:sz w:val="21"/>
              </w:rPr>
              <w:t xml:space="preserve"> </w:t>
            </w:r>
          </w:p>
        </w:tc>
      </w:tr>
    </w:tbl>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spacing w:before="11"/>
        <w:rPr>
          <w:sz w:val="25"/>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12"/>
        </w:rPr>
      </w:pPr>
    </w:p>
    <w:p>
      <w:pPr>
        <w:pStyle w:val="10"/>
        <w:spacing w:before="67"/>
        <w:jc w:val="both"/>
        <w:rPr>
          <w:sz w:val="22"/>
        </w:rPr>
      </w:pPr>
      <w:r>
        <w:t>（二）包含但不限于以下内容：</w:t>
      </w:r>
      <w:r>
        <w:rPr>
          <w:w w:val="100"/>
          <w:sz w:val="22"/>
        </w:rPr>
        <w:t xml:space="preserve"> </w:t>
      </w:r>
    </w:p>
    <w:p>
      <w:pPr>
        <w:pStyle w:val="2"/>
        <w:rPr>
          <w:sz w:val="24"/>
        </w:rPr>
      </w:pPr>
    </w:p>
    <w:p>
      <w:pPr>
        <w:pStyle w:val="2"/>
        <w:spacing w:before="3"/>
        <w:rPr>
          <w:sz w:val="23"/>
        </w:rPr>
      </w:pPr>
    </w:p>
    <w:p>
      <w:pPr>
        <w:pStyle w:val="2"/>
        <w:ind w:left="762"/>
        <w:jc w:val="both"/>
      </w:pPr>
      <w:r>
        <w:t xml:space="preserve">（以供应商资格条件和能力要求为准） </w:t>
      </w:r>
    </w:p>
    <w:p>
      <w:pPr>
        <w:pStyle w:val="2"/>
        <w:rPr>
          <w:sz w:val="16"/>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22"/>
        </w:rPr>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5"/>
        <w:ind w:left="3307" w:right="0"/>
        <w:jc w:val="left"/>
        <w:outlineLvl w:val="1"/>
        <w:rPr>
          <w:b w:val="0"/>
        </w:rPr>
      </w:pPr>
      <w:bookmarkStart w:id="91" w:name="_bookmark31"/>
      <w:bookmarkEnd w:id="91"/>
      <w:bookmarkStart w:id="92" w:name="_Toc1541"/>
      <w:r>
        <w:t>七、反商业贿赂承诺书</w:t>
      </w:r>
      <w:bookmarkEnd w:id="92"/>
      <w:r>
        <w:rPr>
          <w:b w:val="0"/>
          <w:w w:val="99"/>
        </w:rPr>
        <w:t xml:space="preserve"> </w:t>
      </w:r>
    </w:p>
    <w:p>
      <w:pPr>
        <w:pStyle w:val="2"/>
        <w:rPr>
          <w:sz w:val="20"/>
        </w:rPr>
      </w:pPr>
    </w:p>
    <w:p>
      <w:pPr>
        <w:pStyle w:val="2"/>
        <w:spacing w:before="5"/>
        <w:rPr>
          <w:sz w:val="28"/>
        </w:rPr>
      </w:pPr>
    </w:p>
    <w:p>
      <w:pPr>
        <w:pStyle w:val="2"/>
        <w:spacing w:before="71"/>
        <w:ind w:left="762"/>
      </w:pPr>
      <w:r>
        <w:t xml:space="preserve">我公司承诺： </w:t>
      </w:r>
    </w:p>
    <w:p>
      <w:pPr>
        <w:pStyle w:val="2"/>
        <w:spacing w:before="1"/>
        <w:rPr>
          <w:sz w:val="16"/>
        </w:rPr>
      </w:pPr>
    </w:p>
    <w:p>
      <w:pPr>
        <w:pStyle w:val="2"/>
        <w:ind w:left="1182"/>
        <w:rPr>
          <w:sz w:val="16"/>
        </w:rPr>
      </w:pPr>
      <w:r>
        <w:t>在</w:t>
      </w:r>
      <w:r>
        <w:rPr>
          <w:u w:val="single"/>
        </w:rPr>
        <w:t xml:space="preserve"> （采购项目名称）</w:t>
      </w:r>
      <w:r>
        <w:t>采购活动中，我公司保证做到：</w:t>
      </w:r>
      <w:r>
        <w:rPr>
          <w:w w:val="100"/>
          <w:sz w:val="16"/>
        </w:rPr>
        <w:t xml:space="preserve"> </w:t>
      </w:r>
    </w:p>
    <w:p>
      <w:pPr>
        <w:pStyle w:val="2"/>
        <w:spacing w:before="9"/>
        <w:rPr>
          <w:sz w:val="10"/>
        </w:rPr>
      </w:pPr>
    </w:p>
    <w:p>
      <w:pPr>
        <w:pStyle w:val="2"/>
        <w:spacing w:before="72"/>
        <w:ind w:left="1182"/>
      </w:pPr>
      <w:r>
        <w:t xml:space="preserve">1、公平竞争参加本次采购活动。 </w:t>
      </w:r>
    </w:p>
    <w:p>
      <w:pPr>
        <w:pStyle w:val="2"/>
        <w:spacing w:before="1"/>
        <w:rPr>
          <w:sz w:val="16"/>
        </w:rPr>
      </w:pPr>
    </w:p>
    <w:p>
      <w:pPr>
        <w:pStyle w:val="2"/>
        <w:spacing w:line="424" w:lineRule="auto"/>
        <w:ind w:left="762" w:right="689" w:firstLine="419"/>
        <w:jc w:val="both"/>
      </w:pPr>
      <w:r>
        <w:t>2</w:t>
      </w:r>
      <w:r>
        <w:rPr>
          <w:spacing w:val="-8"/>
        </w:rPr>
        <w:t>、杜绝任何形式的商业贿赂行为。不向国家工作人员、</w:t>
      </w:r>
      <w:r>
        <w:rPr>
          <w:rFonts w:hint="eastAsia"/>
          <w:spacing w:val="-8"/>
          <w:lang w:eastAsia="zh-CN"/>
        </w:rPr>
        <w:t>采购人</w:t>
      </w:r>
      <w:r>
        <w:rPr>
          <w:spacing w:val="-8"/>
        </w:rPr>
        <w:t>、评审专家及其亲属提供礼品礼金、有价证券、购物券、回扣、佣金、咨询费、劳务费、赞助费、宣传费、宴请；不为其报销各种消费凭证，不支付其旅游、娱乐等费用。</w:t>
      </w:r>
      <w:r>
        <w:t xml:space="preserve"> </w:t>
      </w:r>
    </w:p>
    <w:p>
      <w:pPr>
        <w:pStyle w:val="2"/>
        <w:spacing w:line="424" w:lineRule="auto"/>
        <w:ind w:left="762" w:right="695" w:firstLine="407"/>
      </w:pPr>
      <w:r>
        <w:rPr>
          <w:spacing w:val="-3"/>
        </w:rPr>
        <w:t>3</w:t>
      </w:r>
      <w:r>
        <w:rPr>
          <w:spacing w:val="-8"/>
        </w:rPr>
        <w:t>、若出现上述行为，我公司及参与磋商的工作人员愿意接受按照国家法律法规等有关规定给予的处罚。</w:t>
      </w:r>
      <w:r>
        <w:t xml:space="preserve"> </w:t>
      </w:r>
    </w:p>
    <w:p>
      <w:pPr>
        <w:pStyle w:val="2"/>
        <w:rPr>
          <w:sz w:val="20"/>
        </w:rPr>
      </w:pPr>
    </w:p>
    <w:p>
      <w:pPr>
        <w:pStyle w:val="2"/>
        <w:spacing w:before="9"/>
        <w:rPr>
          <w:sz w:val="16"/>
        </w:rPr>
      </w:pPr>
    </w:p>
    <w:p>
      <w:pPr>
        <w:pStyle w:val="2"/>
        <w:ind w:left="1182"/>
      </w:pPr>
      <w:r>
        <w:t xml:space="preserve">供应商名称（公章）： </w:t>
      </w:r>
    </w:p>
    <w:p>
      <w:pPr>
        <w:pStyle w:val="2"/>
        <w:spacing w:before="4"/>
        <w:rPr>
          <w:sz w:val="16"/>
        </w:rPr>
      </w:pPr>
    </w:p>
    <w:p>
      <w:pPr>
        <w:pStyle w:val="2"/>
        <w:spacing w:line="424" w:lineRule="auto"/>
        <w:ind w:left="1182" w:right="5117"/>
      </w:pPr>
      <w:r>
        <w:t xml:space="preserve">供应商法定代表人（签字或盖章）： 日期：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pPr>
    </w:p>
    <w:p>
      <w:pPr>
        <w:pStyle w:val="2"/>
        <w:rPr>
          <w:sz w:val="2"/>
        </w:rPr>
      </w:pPr>
    </w:p>
    <w:p>
      <w:pPr>
        <w:pStyle w:val="2"/>
        <w:rPr>
          <w:sz w:val="2"/>
        </w:rPr>
      </w:pPr>
    </w:p>
    <w:p>
      <w:pPr>
        <w:pStyle w:val="2"/>
        <w:rPr>
          <w:sz w:val="2"/>
        </w:rPr>
      </w:pPr>
    </w:p>
    <w:p>
      <w:pPr>
        <w:pStyle w:val="2"/>
        <w:rPr>
          <w:sz w:val="2"/>
        </w:rPr>
      </w:pPr>
    </w:p>
    <w:p>
      <w:pPr>
        <w:spacing w:before="0"/>
        <w:ind w:left="762" w:right="0" w:firstLine="0"/>
        <w:jc w:val="left"/>
        <w:rPr>
          <w:sz w:val="2"/>
        </w:rPr>
      </w:pPr>
      <w:r>
        <w:rPr>
          <w:w w:val="96"/>
          <w:sz w:val="2"/>
        </w:rPr>
        <w:t xml:space="preserve"> </w:t>
      </w:r>
    </w:p>
    <w:p>
      <w:pPr>
        <w:spacing w:after="0"/>
        <w:jc w:val="left"/>
        <w:rPr>
          <w:sz w:val="2"/>
        </w:rPr>
        <w:sectPr>
          <w:pgSz w:w="11920" w:h="16840"/>
          <w:pgMar w:top="1360" w:right="1100" w:bottom="820" w:left="1040" w:header="851" w:footer="622" w:gutter="0"/>
          <w:pgBorders>
            <w:top w:val="none" w:sz="0" w:space="0"/>
            <w:left w:val="none" w:sz="0" w:space="0"/>
            <w:bottom w:val="none" w:sz="0" w:space="0"/>
            <w:right w:val="none" w:sz="0" w:space="0"/>
          </w:pgBorders>
          <w:cols w:space="720" w:num="1"/>
        </w:sectPr>
      </w:pPr>
    </w:p>
    <w:p>
      <w:pPr>
        <w:pStyle w:val="2"/>
        <w:spacing w:before="3"/>
        <w:rPr>
          <w:sz w:val="9"/>
        </w:rPr>
      </w:pPr>
    </w:p>
    <w:p>
      <w:pPr>
        <w:pStyle w:val="5"/>
        <w:ind w:left="187"/>
        <w:outlineLvl w:val="1"/>
        <w:rPr>
          <w:sz w:val="24"/>
        </w:rPr>
      </w:pPr>
      <w:bookmarkStart w:id="93" w:name="_bookmark32"/>
      <w:bookmarkEnd w:id="93"/>
      <w:bookmarkStart w:id="94" w:name="_Toc17046"/>
      <w:r>
        <w:t>八、其他资料</w:t>
      </w:r>
      <w:bookmarkEnd w:id="94"/>
      <w:r>
        <w:rPr>
          <w:w w:val="99"/>
          <w:sz w:val="24"/>
        </w:rPr>
        <w:t xml:space="preserve"> </w: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4"/>
        <w:rPr>
          <w:b/>
        </w:rPr>
      </w:pPr>
    </w:p>
    <w:p>
      <w:pPr>
        <w:pStyle w:val="2"/>
        <w:rPr>
          <w:b/>
          <w:sz w:val="2"/>
        </w:rPr>
      </w:pPr>
    </w:p>
    <w:p>
      <w:pPr>
        <w:pStyle w:val="2"/>
        <w:rPr>
          <w:b/>
          <w:sz w:val="2"/>
        </w:rPr>
      </w:pPr>
    </w:p>
    <w:p>
      <w:pPr>
        <w:pStyle w:val="2"/>
        <w:rPr>
          <w:b/>
          <w:sz w:val="2"/>
        </w:rPr>
      </w:pPr>
    </w:p>
    <w:p>
      <w:pPr>
        <w:pStyle w:val="2"/>
        <w:rPr>
          <w:b/>
          <w:sz w:val="2"/>
        </w:rPr>
      </w:pPr>
    </w:p>
    <w:p>
      <w:pPr>
        <w:spacing w:before="0"/>
        <w:ind w:left="762" w:right="0" w:firstLine="0"/>
        <w:jc w:val="left"/>
        <w:rPr>
          <w:sz w:val="2"/>
        </w:rPr>
      </w:pPr>
      <w:r>
        <w:rPr>
          <w:w w:val="96"/>
          <w:sz w:val="2"/>
        </w:rPr>
        <w:t xml:space="preserve"> </w:t>
      </w:r>
    </w:p>
    <w:sectPr>
      <w:pgSz w:w="11920" w:h="16840"/>
      <w:pgMar w:top="1360" w:right="1100" w:bottom="820" w:left="1040" w:header="851" w:footer="622"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3631565</wp:posOffset>
              </wp:positionH>
              <wp:positionV relativeFrom="page">
                <wp:posOffset>10121900</wp:posOffset>
              </wp:positionV>
              <wp:extent cx="229870" cy="16002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229870" cy="160020"/>
                      </a:xfrm>
                      <a:prstGeom prst="rect">
                        <a:avLst/>
                      </a:prstGeom>
                      <a:noFill/>
                      <a:ln>
                        <a:noFill/>
                      </a:ln>
                    </wps:spPr>
                    <wps:txbx>
                      <w:txbxContent>
                        <w:p>
                          <w:pPr>
                            <w:spacing w:before="0" w:line="251" w:lineRule="exact"/>
                            <w:ind w:left="40" w:right="0" w:firstLine="0"/>
                            <w:jc w:val="left"/>
                            <w:rPr>
                              <w:sz w:val="18"/>
                            </w:rPr>
                          </w:pPr>
                          <w:r>
                            <w:fldChar w:fldCharType="begin"/>
                          </w:r>
                          <w:r>
                            <w:rPr>
                              <w:sz w:val="21"/>
                            </w:rPr>
                            <w:instrText xml:space="preserve"> PAGE </w:instrText>
                          </w:r>
                          <w:r>
                            <w:fldChar w:fldCharType="separate"/>
                          </w:r>
                          <w:r>
                            <w:t>10</w:t>
                          </w:r>
                          <w:r>
                            <w:fldChar w:fldCharType="end"/>
                          </w:r>
                          <w:r>
                            <w:rPr>
                              <w:sz w:val="18"/>
                            </w:rPr>
                            <w:t xml:space="preserve"> </w:t>
                          </w:r>
                        </w:p>
                      </w:txbxContent>
                    </wps:txbx>
                    <wps:bodyPr lIns="0" tIns="0" rIns="0" bIns="0" upright="1"/>
                  </wps:wsp>
                </a:graphicData>
              </a:graphic>
            </wp:anchor>
          </w:drawing>
        </mc:Choice>
        <mc:Fallback>
          <w:pict>
            <v:shape id="文本框 1028" o:spid="_x0000_s1026" o:spt="202" type="#_x0000_t202" style="position:absolute;left:0pt;margin-left:285.95pt;margin-top:797pt;height:12.6pt;width:18.1pt;mso-position-horizontal-relative:page;mso-position-vertical-relative:page;z-index:-251657216;mso-width-relative:page;mso-height-relative:page;" filled="f" stroked="f" coordsize="21600,21600" o:gfxdata="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AKWRc2gAAAA0BAAAPAAAAAAAAAAEAIAAAACIAAABkcnMvZG93bnJldi54bWxQ&#10;SwECFAAUAAAACACHTuJAEaqz7bwBAAB0AwAADgAAAAAAAAABACAAAAApAQAAZHJzL2Uyb0RvYy54&#10;bWxQSwUGAAAAAAYABgBZAQAAVwUAAAAA&#10;">
              <v:fill on="f" focussize="0,0"/>
              <v:stroke on="f"/>
              <v:imagedata o:title=""/>
              <o:lock v:ext="edit" aspectratio="f"/>
              <v:textbox inset="0mm,0mm,0mm,0mm">
                <w:txbxContent>
                  <w:p>
                    <w:pPr>
                      <w:spacing w:before="0" w:line="251" w:lineRule="exact"/>
                      <w:ind w:left="40" w:right="0" w:firstLine="0"/>
                      <w:jc w:val="left"/>
                      <w:rPr>
                        <w:sz w:val="18"/>
                      </w:rPr>
                    </w:pPr>
                    <w:r>
                      <w:fldChar w:fldCharType="begin"/>
                    </w:r>
                    <w:r>
                      <w:rPr>
                        <w:sz w:val="21"/>
                      </w:rPr>
                      <w:instrText xml:space="preserve"> PAGE </w:instrText>
                    </w:r>
                    <w:r>
                      <w:fldChar w:fldCharType="separate"/>
                    </w:r>
                    <w:r>
                      <w:t>10</w:t>
                    </w:r>
                    <w:r>
                      <w:fldChar w:fldCharType="end"/>
                    </w:r>
                    <w:r>
                      <w:rPr>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4206875</wp:posOffset>
              </wp:positionH>
              <wp:positionV relativeFrom="page">
                <wp:posOffset>548640</wp:posOffset>
              </wp:positionV>
              <wp:extent cx="2409190" cy="24511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409190" cy="245110"/>
                      </a:xfrm>
                      <a:prstGeom prst="rect">
                        <a:avLst/>
                      </a:prstGeom>
                      <a:noFill/>
                      <a:ln>
                        <a:noFill/>
                      </a:ln>
                    </wps:spPr>
                    <wps:txbx>
                      <w:txbxContent>
                        <w:p>
                          <w:pPr>
                            <w:spacing w:before="0" w:line="220" w:lineRule="exact"/>
                            <w:ind w:left="20" w:right="0" w:firstLine="0"/>
                            <w:jc w:val="left"/>
                            <w:rPr>
                              <w:b/>
                              <w:sz w:val="18"/>
                            </w:rPr>
                          </w:pPr>
                          <w:r>
                            <w:rPr>
                              <w:rFonts w:hint="eastAsia"/>
                              <w:b/>
                              <w:sz w:val="18"/>
                              <w:lang w:val="en-US" w:eastAsia="zh-CN"/>
                            </w:rPr>
                            <w:t>河南博物院工作服采购项目</w:t>
                          </w:r>
                          <w:r>
                            <w:rPr>
                              <w:b/>
                              <w:sz w:val="18"/>
                            </w:rPr>
                            <w:t xml:space="preserve">竞争性磋商文件 </w:t>
                          </w:r>
                        </w:p>
                      </w:txbxContent>
                    </wps:txbx>
                    <wps:bodyPr lIns="0" tIns="0" rIns="0" bIns="0" upright="1"/>
                  </wps:wsp>
                </a:graphicData>
              </a:graphic>
            </wp:anchor>
          </w:drawing>
        </mc:Choice>
        <mc:Fallback>
          <w:pict>
            <v:shape id="文本框 1025" o:spid="_x0000_s1026" o:spt="202" type="#_x0000_t202" style="position:absolute;left:0pt;margin-left:331.25pt;margin-top:43.2pt;height:19.3pt;width:189.7pt;mso-position-horizontal-relative:page;mso-position-vertical-relative:page;z-index:-251657216;mso-width-relative:page;mso-height-relative:page;" filled="f" stroked="f" coordsize="21600,21600" o:gfxdata="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kNI07ZAAAACwEAAA8AAAAAAAAAAQAgAAAAIgAAAGRycy9kb3ducmV2LnhtbFBL&#10;AQIUABQAAAAIAIdO4kBzqG2AvAEAAHUDAAAOAAAAAAAAAAEAIAAAACgBAABkcnMvZTJvRG9jLnht&#10;bFBLBQYAAAAABgAGAFkBAABWBQAAAAA=&#10;">
              <v:fill on="f" focussize="0,0"/>
              <v:stroke on="f"/>
              <v:imagedata o:title=""/>
              <o:lock v:ext="edit" aspectratio="f"/>
              <v:textbox inset="0mm,0mm,0mm,0mm">
                <w:txbxContent>
                  <w:p>
                    <w:pPr>
                      <w:spacing w:before="0" w:line="220" w:lineRule="exact"/>
                      <w:ind w:left="20" w:right="0" w:firstLine="0"/>
                      <w:jc w:val="left"/>
                      <w:rPr>
                        <w:b/>
                        <w:sz w:val="18"/>
                      </w:rPr>
                    </w:pPr>
                    <w:r>
                      <w:rPr>
                        <w:rFonts w:hint="eastAsia"/>
                        <w:b/>
                        <w:sz w:val="18"/>
                        <w:lang w:val="en-US" w:eastAsia="zh-CN"/>
                      </w:rPr>
                      <w:t>河南博物院工作服采购项目</w:t>
                    </w:r>
                    <w:r>
                      <w:rPr>
                        <w:b/>
                        <w:sz w:val="18"/>
                      </w:rPr>
                      <w:t xml:space="preserve">竞争性磋商文件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1126490</wp:posOffset>
              </wp:positionH>
              <wp:positionV relativeFrom="page">
                <wp:posOffset>685165</wp:posOffset>
              </wp:positionV>
              <wp:extent cx="5310505" cy="0"/>
              <wp:effectExtent l="0" t="0" r="0" b="0"/>
              <wp:wrapNone/>
              <wp:docPr id="3" name="直线 1026"/>
              <wp:cNvGraphicFramePr/>
              <a:graphic xmlns:a="http://schemas.openxmlformats.org/drawingml/2006/main">
                <a:graphicData uri="http://schemas.microsoft.com/office/word/2010/wordprocessingShape">
                  <wps:wsp>
                    <wps:cNvCnPr/>
                    <wps:spPr>
                      <a:xfrm>
                        <a:off x="0" y="0"/>
                        <a:ext cx="531050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6" o:spid="_x0000_s1026" o:spt="20" style="position:absolute;left:0pt;margin-left:88.7pt;margin-top:53.95pt;height:0pt;width:418.15pt;mso-position-horizontal-relative:page;mso-position-vertical-relative:page;z-index:-251657216;mso-width-relative:page;mso-height-relative:page;" filled="f" stroked="t" coordsize="21600,21600" o:gfxdata="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7j2Q2AAAAAwBAAAPAAAAAAAAAAEAIAAAACIAAABkcnMvZG93bnJldi54bWxQSwECFAAUAAAACACH&#10;TuJA3hkSgusBAADeAwAADgAAAAAAAAABACAAAAAnAQAAZHJzL2Uyb0RvYy54bWxQSwUGAAAAAAYA&#10;BgBZAQAAhA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1131570</wp:posOffset>
              </wp:positionH>
              <wp:positionV relativeFrom="page">
                <wp:posOffset>584200</wp:posOffset>
              </wp:positionV>
              <wp:extent cx="88900" cy="1524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88900" cy="152400"/>
                      </a:xfrm>
                      <a:prstGeom prst="rect">
                        <a:avLst/>
                      </a:prstGeom>
                      <a:noFill/>
                      <a:ln>
                        <a:noFill/>
                      </a:ln>
                    </wps:spPr>
                    <wps:txbx>
                      <w:txbxContent>
                        <w:p>
                          <w:pPr>
                            <w:spacing w:before="0" w:line="239" w:lineRule="exact"/>
                            <w:ind w:left="20" w:right="0" w:firstLine="0"/>
                            <w:jc w:val="left"/>
                            <w:rPr>
                              <w:sz w:val="20"/>
                            </w:rPr>
                          </w:pPr>
                          <w:r>
                            <w:rPr>
                              <w:spacing w:val="-90"/>
                              <w:position w:val="1"/>
                              <w:sz w:val="18"/>
                            </w:rPr>
                            <w:t xml:space="preserve"> </w:t>
                          </w:r>
                          <w:r>
                            <w:rPr>
                              <w:w w:val="99"/>
                              <w:sz w:val="20"/>
                            </w:rPr>
                            <w:t xml:space="preserve"> </w:t>
                          </w:r>
                        </w:p>
                      </w:txbxContent>
                    </wps:txbx>
                    <wps:bodyPr lIns="0" tIns="0" rIns="0" bIns="0" upright="1"/>
                  </wps:wsp>
                </a:graphicData>
              </a:graphic>
            </wp:anchor>
          </w:drawing>
        </mc:Choice>
        <mc:Fallback>
          <w:pict>
            <v:shape id="文本框 1027" o:spid="_x0000_s1026" o:spt="202" type="#_x0000_t202" style="position:absolute;left:0pt;margin-left:89.1pt;margin-top:46pt;height:12pt;width:7pt;mso-position-horizontal-relative:page;mso-position-vertical-relative:page;z-index:-251657216;mso-width-relative:page;mso-height-relative:page;" filled="f" stroked="f" coordsize="21600,21600" o:gfxdata="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nyrdcAAAAKAQAADwAAAAAAAAABACAAAAAiAAAAZHJzL2Rvd25yZXYueG1sUEsBAhQA&#10;FAAAAAgAh07iQLQtDdW6AQAAcwMAAA4AAAAAAAAAAQAgAAAAJgEAAGRycy9lMm9Eb2MueG1sUEsF&#10;BgAAAAAGAAYAWQEAAFIFAAAAAA==&#10;">
              <v:fill on="f" focussize="0,0"/>
              <v:stroke on="f"/>
              <v:imagedata o:title=""/>
              <o:lock v:ext="edit" aspectratio="f"/>
              <v:textbox inset="0mm,0mm,0mm,0mm">
                <w:txbxContent>
                  <w:p>
                    <w:pPr>
                      <w:spacing w:before="0" w:line="239" w:lineRule="exact"/>
                      <w:ind w:left="20" w:right="0" w:firstLine="0"/>
                      <w:jc w:val="left"/>
                      <w:rPr>
                        <w:sz w:val="20"/>
                      </w:rPr>
                    </w:pPr>
                    <w:r>
                      <w:rPr>
                        <w:spacing w:val="-90"/>
                        <w:position w:val="1"/>
                        <w:sz w:val="18"/>
                      </w:rPr>
                      <w:t xml:space="preserve"> </w:t>
                    </w:r>
                    <w:r>
                      <w:rPr>
                        <w:w w:val="99"/>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7"/>
      <w:numFmt w:val="decimal"/>
      <w:lvlText w:val="%1"/>
      <w:lvlJc w:val="left"/>
      <w:pPr>
        <w:ind w:left="1132" w:hanging="370"/>
        <w:jc w:val="left"/>
      </w:pPr>
      <w:rPr>
        <w:rFonts w:hint="default"/>
        <w:lang w:val="zh-CN" w:eastAsia="zh-CN" w:bidi="zh-CN"/>
      </w:rPr>
    </w:lvl>
    <w:lvl w:ilvl="1" w:tentative="0">
      <w:start w:val="1"/>
      <w:numFmt w:val="decimal"/>
      <w:lvlText w:val="%1.%2"/>
      <w:lvlJc w:val="left"/>
      <w:pPr>
        <w:ind w:left="1132" w:hanging="370"/>
        <w:jc w:val="left"/>
      </w:pPr>
      <w:rPr>
        <w:rFonts w:hint="default" w:ascii="宋体" w:hAnsi="宋体" w:eastAsia="宋体" w:cs="宋体"/>
        <w:b/>
        <w:bCs/>
        <w:spacing w:val="-1"/>
        <w:w w:val="99"/>
        <w:sz w:val="21"/>
        <w:szCs w:val="21"/>
        <w:lang w:val="zh-CN" w:eastAsia="zh-CN" w:bidi="zh-CN"/>
      </w:rPr>
    </w:lvl>
    <w:lvl w:ilvl="2" w:tentative="0">
      <w:start w:val="1"/>
      <w:numFmt w:val="decimal"/>
      <w:lvlText w:val="%1.%2.%3"/>
      <w:lvlJc w:val="left"/>
      <w:pPr>
        <w:ind w:left="762" w:hanging="600"/>
        <w:jc w:val="left"/>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3058" w:hanging="600"/>
      </w:pPr>
      <w:rPr>
        <w:rFonts w:hint="default"/>
        <w:lang w:val="zh-CN" w:eastAsia="zh-CN" w:bidi="zh-CN"/>
      </w:rPr>
    </w:lvl>
    <w:lvl w:ilvl="4" w:tentative="0">
      <w:start w:val="0"/>
      <w:numFmt w:val="bullet"/>
      <w:lvlText w:val="•"/>
      <w:lvlJc w:val="left"/>
      <w:pPr>
        <w:ind w:left="4017" w:hanging="600"/>
      </w:pPr>
      <w:rPr>
        <w:rFonts w:hint="default"/>
        <w:lang w:val="zh-CN" w:eastAsia="zh-CN" w:bidi="zh-CN"/>
      </w:rPr>
    </w:lvl>
    <w:lvl w:ilvl="5" w:tentative="0">
      <w:start w:val="0"/>
      <w:numFmt w:val="bullet"/>
      <w:lvlText w:val="•"/>
      <w:lvlJc w:val="left"/>
      <w:pPr>
        <w:ind w:left="4976" w:hanging="600"/>
      </w:pPr>
      <w:rPr>
        <w:rFonts w:hint="default"/>
        <w:lang w:val="zh-CN" w:eastAsia="zh-CN" w:bidi="zh-CN"/>
      </w:rPr>
    </w:lvl>
    <w:lvl w:ilvl="6" w:tentative="0">
      <w:start w:val="0"/>
      <w:numFmt w:val="bullet"/>
      <w:lvlText w:val="•"/>
      <w:lvlJc w:val="left"/>
      <w:pPr>
        <w:ind w:left="5935" w:hanging="600"/>
      </w:pPr>
      <w:rPr>
        <w:rFonts w:hint="default"/>
        <w:lang w:val="zh-CN" w:eastAsia="zh-CN" w:bidi="zh-CN"/>
      </w:rPr>
    </w:lvl>
    <w:lvl w:ilvl="7" w:tentative="0">
      <w:start w:val="0"/>
      <w:numFmt w:val="bullet"/>
      <w:lvlText w:val="•"/>
      <w:lvlJc w:val="left"/>
      <w:pPr>
        <w:ind w:left="6894" w:hanging="600"/>
      </w:pPr>
      <w:rPr>
        <w:rFonts w:hint="default"/>
        <w:lang w:val="zh-CN" w:eastAsia="zh-CN" w:bidi="zh-CN"/>
      </w:rPr>
    </w:lvl>
    <w:lvl w:ilvl="8" w:tentative="0">
      <w:start w:val="0"/>
      <w:numFmt w:val="bullet"/>
      <w:lvlText w:val="•"/>
      <w:lvlJc w:val="left"/>
      <w:pPr>
        <w:ind w:left="7853" w:hanging="600"/>
      </w:pPr>
      <w:rPr>
        <w:rFonts w:hint="default"/>
        <w:lang w:val="zh-CN" w:eastAsia="zh-CN" w:bidi="zh-CN"/>
      </w:rPr>
    </w:lvl>
  </w:abstractNum>
  <w:abstractNum w:abstractNumId="1">
    <w:nsid w:val="B0F1ACD9"/>
    <w:multiLevelType w:val="multilevel"/>
    <w:tmpl w:val="B0F1ACD9"/>
    <w:lvl w:ilvl="0" w:tentative="0">
      <w:start w:val="3"/>
      <w:numFmt w:val="decimal"/>
      <w:lvlText w:val="%1"/>
      <w:lvlJc w:val="left"/>
      <w:pPr>
        <w:ind w:left="762" w:hanging="634"/>
        <w:jc w:val="left"/>
      </w:pPr>
      <w:rPr>
        <w:rFonts w:hint="default"/>
        <w:lang w:val="zh-CN" w:eastAsia="zh-CN" w:bidi="zh-CN"/>
      </w:rPr>
    </w:lvl>
    <w:lvl w:ilvl="1" w:tentative="0">
      <w:start w:val="2"/>
      <w:numFmt w:val="decimal"/>
      <w:lvlText w:val="%1.%2"/>
      <w:lvlJc w:val="left"/>
      <w:pPr>
        <w:ind w:left="762" w:hanging="634"/>
        <w:jc w:val="left"/>
      </w:pPr>
      <w:rPr>
        <w:rFonts w:hint="default"/>
        <w:lang w:val="zh-CN" w:eastAsia="zh-CN" w:bidi="zh-CN"/>
      </w:rPr>
    </w:lvl>
    <w:lvl w:ilvl="2" w:tentative="0">
      <w:start w:val="1"/>
      <w:numFmt w:val="decimal"/>
      <w:lvlText w:val="%1.%2.%3"/>
      <w:lvlJc w:val="left"/>
      <w:pPr>
        <w:ind w:left="762" w:hanging="634"/>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463" w:hanging="634"/>
      </w:pPr>
      <w:rPr>
        <w:rFonts w:hint="default"/>
        <w:lang w:val="zh-CN" w:eastAsia="zh-CN" w:bidi="zh-CN"/>
      </w:rPr>
    </w:lvl>
    <w:lvl w:ilvl="4" w:tentative="0">
      <w:start w:val="0"/>
      <w:numFmt w:val="bullet"/>
      <w:lvlText w:val="•"/>
      <w:lvlJc w:val="left"/>
      <w:pPr>
        <w:ind w:left="4364" w:hanging="634"/>
      </w:pPr>
      <w:rPr>
        <w:rFonts w:hint="default"/>
        <w:lang w:val="zh-CN" w:eastAsia="zh-CN" w:bidi="zh-CN"/>
      </w:rPr>
    </w:lvl>
    <w:lvl w:ilvl="5" w:tentative="0">
      <w:start w:val="0"/>
      <w:numFmt w:val="bullet"/>
      <w:lvlText w:val="•"/>
      <w:lvlJc w:val="left"/>
      <w:pPr>
        <w:ind w:left="5265" w:hanging="634"/>
      </w:pPr>
      <w:rPr>
        <w:rFonts w:hint="default"/>
        <w:lang w:val="zh-CN" w:eastAsia="zh-CN" w:bidi="zh-CN"/>
      </w:rPr>
    </w:lvl>
    <w:lvl w:ilvl="6" w:tentative="0">
      <w:start w:val="0"/>
      <w:numFmt w:val="bullet"/>
      <w:lvlText w:val="•"/>
      <w:lvlJc w:val="left"/>
      <w:pPr>
        <w:ind w:left="6166" w:hanging="634"/>
      </w:pPr>
      <w:rPr>
        <w:rFonts w:hint="default"/>
        <w:lang w:val="zh-CN" w:eastAsia="zh-CN" w:bidi="zh-CN"/>
      </w:rPr>
    </w:lvl>
    <w:lvl w:ilvl="7" w:tentative="0">
      <w:start w:val="0"/>
      <w:numFmt w:val="bullet"/>
      <w:lvlText w:val="•"/>
      <w:lvlJc w:val="left"/>
      <w:pPr>
        <w:ind w:left="7067" w:hanging="634"/>
      </w:pPr>
      <w:rPr>
        <w:rFonts w:hint="default"/>
        <w:lang w:val="zh-CN" w:eastAsia="zh-CN" w:bidi="zh-CN"/>
      </w:rPr>
    </w:lvl>
    <w:lvl w:ilvl="8" w:tentative="0">
      <w:start w:val="0"/>
      <w:numFmt w:val="bullet"/>
      <w:lvlText w:val="•"/>
      <w:lvlJc w:val="left"/>
      <w:pPr>
        <w:ind w:left="7968" w:hanging="634"/>
      </w:pPr>
      <w:rPr>
        <w:rFonts w:hint="default"/>
        <w:lang w:val="zh-CN" w:eastAsia="zh-CN" w:bidi="zh-CN"/>
      </w:rPr>
    </w:lvl>
  </w:abstractNum>
  <w:abstractNum w:abstractNumId="2">
    <w:nsid w:val="B5E306ED"/>
    <w:multiLevelType w:val="multilevel"/>
    <w:tmpl w:val="B5E306ED"/>
    <w:lvl w:ilvl="0" w:tentative="0">
      <w:start w:val="2"/>
      <w:numFmt w:val="decimal"/>
      <w:lvlText w:val="%1"/>
      <w:lvlJc w:val="left"/>
      <w:pPr>
        <w:ind w:left="1603" w:hanging="361"/>
        <w:jc w:val="left"/>
      </w:pPr>
      <w:rPr>
        <w:rFonts w:hint="default"/>
        <w:lang w:val="zh-CN" w:eastAsia="zh-CN" w:bidi="zh-CN"/>
      </w:rPr>
    </w:lvl>
    <w:lvl w:ilvl="1" w:tentative="0">
      <w:start w:val="3"/>
      <w:numFmt w:val="decimal"/>
      <w:lvlText w:val="%1.%2"/>
      <w:lvlJc w:val="left"/>
      <w:pPr>
        <w:ind w:left="1603"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234" w:hanging="361"/>
      </w:pPr>
      <w:rPr>
        <w:rFonts w:hint="default"/>
        <w:lang w:val="zh-CN" w:eastAsia="zh-CN" w:bidi="zh-CN"/>
      </w:rPr>
    </w:lvl>
    <w:lvl w:ilvl="3" w:tentative="0">
      <w:start w:val="0"/>
      <w:numFmt w:val="bullet"/>
      <w:lvlText w:val="•"/>
      <w:lvlJc w:val="left"/>
      <w:pPr>
        <w:ind w:left="4051" w:hanging="361"/>
      </w:pPr>
      <w:rPr>
        <w:rFonts w:hint="default"/>
        <w:lang w:val="zh-CN" w:eastAsia="zh-CN" w:bidi="zh-CN"/>
      </w:rPr>
    </w:lvl>
    <w:lvl w:ilvl="4" w:tentative="0">
      <w:start w:val="0"/>
      <w:numFmt w:val="bullet"/>
      <w:lvlText w:val="•"/>
      <w:lvlJc w:val="left"/>
      <w:pPr>
        <w:ind w:left="4868" w:hanging="361"/>
      </w:pPr>
      <w:rPr>
        <w:rFonts w:hint="default"/>
        <w:lang w:val="zh-CN" w:eastAsia="zh-CN" w:bidi="zh-CN"/>
      </w:rPr>
    </w:lvl>
    <w:lvl w:ilvl="5" w:tentative="0">
      <w:start w:val="0"/>
      <w:numFmt w:val="bullet"/>
      <w:lvlText w:val="•"/>
      <w:lvlJc w:val="left"/>
      <w:pPr>
        <w:ind w:left="5685" w:hanging="361"/>
      </w:pPr>
      <w:rPr>
        <w:rFonts w:hint="default"/>
        <w:lang w:val="zh-CN" w:eastAsia="zh-CN" w:bidi="zh-CN"/>
      </w:rPr>
    </w:lvl>
    <w:lvl w:ilvl="6" w:tentative="0">
      <w:start w:val="0"/>
      <w:numFmt w:val="bullet"/>
      <w:lvlText w:val="•"/>
      <w:lvlJc w:val="left"/>
      <w:pPr>
        <w:ind w:left="6502" w:hanging="361"/>
      </w:pPr>
      <w:rPr>
        <w:rFonts w:hint="default"/>
        <w:lang w:val="zh-CN" w:eastAsia="zh-CN" w:bidi="zh-CN"/>
      </w:rPr>
    </w:lvl>
    <w:lvl w:ilvl="7" w:tentative="0">
      <w:start w:val="0"/>
      <w:numFmt w:val="bullet"/>
      <w:lvlText w:val="•"/>
      <w:lvlJc w:val="left"/>
      <w:pPr>
        <w:ind w:left="7319" w:hanging="361"/>
      </w:pPr>
      <w:rPr>
        <w:rFonts w:hint="default"/>
        <w:lang w:val="zh-CN" w:eastAsia="zh-CN" w:bidi="zh-CN"/>
      </w:rPr>
    </w:lvl>
    <w:lvl w:ilvl="8" w:tentative="0">
      <w:start w:val="0"/>
      <w:numFmt w:val="bullet"/>
      <w:lvlText w:val="•"/>
      <w:lvlJc w:val="left"/>
      <w:pPr>
        <w:ind w:left="8136" w:hanging="361"/>
      </w:pPr>
      <w:rPr>
        <w:rFonts w:hint="default"/>
        <w:lang w:val="zh-CN" w:eastAsia="zh-CN" w:bidi="zh-CN"/>
      </w:rPr>
    </w:lvl>
  </w:abstractNum>
  <w:abstractNum w:abstractNumId="3">
    <w:nsid w:val="C12910F2"/>
    <w:multiLevelType w:val="singleLevel"/>
    <w:tmpl w:val="C12910F2"/>
    <w:lvl w:ilvl="0" w:tentative="0">
      <w:start w:val="3"/>
      <w:numFmt w:val="chineseCounting"/>
      <w:suff w:val="nothing"/>
      <w:lvlText w:val="%1、"/>
      <w:lvlJc w:val="left"/>
      <w:rPr>
        <w:rFonts w:hint="eastAsia"/>
      </w:rPr>
    </w:lvl>
  </w:abstractNum>
  <w:abstractNum w:abstractNumId="4">
    <w:nsid w:val="C8879AEF"/>
    <w:multiLevelType w:val="multilevel"/>
    <w:tmpl w:val="C8879AEF"/>
    <w:lvl w:ilvl="0" w:tentative="0">
      <w:start w:val="1"/>
      <w:numFmt w:val="decimal"/>
      <w:lvlText w:val="%1"/>
      <w:lvlJc w:val="left"/>
      <w:pPr>
        <w:ind w:left="1187" w:hanging="425"/>
        <w:jc w:val="left"/>
      </w:pPr>
      <w:rPr>
        <w:rFonts w:hint="default"/>
        <w:lang w:val="zh-CN" w:eastAsia="zh-CN" w:bidi="zh-CN"/>
      </w:rPr>
    </w:lvl>
    <w:lvl w:ilvl="1" w:tentative="0">
      <w:start w:val="1"/>
      <w:numFmt w:val="decimal"/>
      <w:lvlText w:val="%1.%2"/>
      <w:lvlJc w:val="left"/>
      <w:pPr>
        <w:ind w:left="1187" w:hanging="42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762" w:hanging="636"/>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761" w:hanging="636"/>
      </w:pPr>
      <w:rPr>
        <w:rFonts w:hint="default"/>
        <w:lang w:val="zh-CN" w:eastAsia="zh-CN" w:bidi="zh-CN"/>
      </w:rPr>
    </w:lvl>
    <w:lvl w:ilvl="4" w:tentative="0">
      <w:start w:val="0"/>
      <w:numFmt w:val="bullet"/>
      <w:lvlText w:val="•"/>
      <w:lvlJc w:val="left"/>
      <w:pPr>
        <w:ind w:left="3762" w:hanging="636"/>
      </w:pPr>
      <w:rPr>
        <w:rFonts w:hint="default"/>
        <w:lang w:val="zh-CN" w:eastAsia="zh-CN" w:bidi="zh-CN"/>
      </w:rPr>
    </w:lvl>
    <w:lvl w:ilvl="5" w:tentative="0">
      <w:start w:val="0"/>
      <w:numFmt w:val="bullet"/>
      <w:lvlText w:val="•"/>
      <w:lvlJc w:val="left"/>
      <w:pPr>
        <w:ind w:left="4764" w:hanging="636"/>
      </w:pPr>
      <w:rPr>
        <w:rFonts w:hint="default"/>
        <w:lang w:val="zh-CN" w:eastAsia="zh-CN" w:bidi="zh-CN"/>
      </w:rPr>
    </w:lvl>
    <w:lvl w:ilvl="6" w:tentative="0">
      <w:start w:val="0"/>
      <w:numFmt w:val="bullet"/>
      <w:lvlText w:val="•"/>
      <w:lvlJc w:val="left"/>
      <w:pPr>
        <w:ind w:left="5765" w:hanging="636"/>
      </w:pPr>
      <w:rPr>
        <w:rFonts w:hint="default"/>
        <w:lang w:val="zh-CN" w:eastAsia="zh-CN" w:bidi="zh-CN"/>
      </w:rPr>
    </w:lvl>
    <w:lvl w:ilvl="7" w:tentative="0">
      <w:start w:val="0"/>
      <w:numFmt w:val="bullet"/>
      <w:lvlText w:val="•"/>
      <w:lvlJc w:val="left"/>
      <w:pPr>
        <w:ind w:left="6767" w:hanging="636"/>
      </w:pPr>
      <w:rPr>
        <w:rFonts w:hint="default"/>
        <w:lang w:val="zh-CN" w:eastAsia="zh-CN" w:bidi="zh-CN"/>
      </w:rPr>
    </w:lvl>
    <w:lvl w:ilvl="8" w:tentative="0">
      <w:start w:val="0"/>
      <w:numFmt w:val="bullet"/>
      <w:lvlText w:val="•"/>
      <w:lvlJc w:val="left"/>
      <w:pPr>
        <w:ind w:left="7768" w:hanging="636"/>
      </w:pPr>
      <w:rPr>
        <w:rFonts w:hint="default"/>
        <w:lang w:val="zh-CN" w:eastAsia="zh-CN" w:bidi="zh-CN"/>
      </w:rPr>
    </w:lvl>
  </w:abstractNum>
  <w:abstractNum w:abstractNumId="5">
    <w:nsid w:val="DCBA6B53"/>
    <w:multiLevelType w:val="multilevel"/>
    <w:tmpl w:val="DCBA6B53"/>
    <w:lvl w:ilvl="0" w:tentative="0">
      <w:start w:val="5"/>
      <w:numFmt w:val="decimal"/>
      <w:lvlText w:val="%1"/>
      <w:lvlJc w:val="left"/>
      <w:pPr>
        <w:ind w:left="1187" w:hanging="425"/>
        <w:jc w:val="left"/>
      </w:pPr>
      <w:rPr>
        <w:rFonts w:hint="default"/>
        <w:lang w:val="zh-CN" w:eastAsia="zh-CN" w:bidi="zh-CN"/>
      </w:rPr>
    </w:lvl>
    <w:lvl w:ilvl="1" w:tentative="0">
      <w:start w:val="1"/>
      <w:numFmt w:val="decimal"/>
      <w:lvlText w:val="%1.%2"/>
      <w:lvlJc w:val="left"/>
      <w:pPr>
        <w:ind w:left="1187" w:hanging="42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762"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089" w:hanging="579"/>
      </w:pPr>
      <w:rPr>
        <w:rFonts w:hint="default"/>
        <w:lang w:val="zh-CN" w:eastAsia="zh-CN" w:bidi="zh-CN"/>
      </w:rPr>
    </w:lvl>
    <w:lvl w:ilvl="4" w:tentative="0">
      <w:start w:val="0"/>
      <w:numFmt w:val="bullet"/>
      <w:lvlText w:val="•"/>
      <w:lvlJc w:val="left"/>
      <w:pPr>
        <w:ind w:left="4043" w:hanging="579"/>
      </w:pPr>
      <w:rPr>
        <w:rFonts w:hint="default"/>
        <w:lang w:val="zh-CN" w:eastAsia="zh-CN" w:bidi="zh-CN"/>
      </w:rPr>
    </w:lvl>
    <w:lvl w:ilvl="5" w:tentative="0">
      <w:start w:val="0"/>
      <w:numFmt w:val="bullet"/>
      <w:lvlText w:val="•"/>
      <w:lvlJc w:val="left"/>
      <w:pPr>
        <w:ind w:left="4998" w:hanging="579"/>
      </w:pPr>
      <w:rPr>
        <w:rFonts w:hint="default"/>
        <w:lang w:val="zh-CN" w:eastAsia="zh-CN" w:bidi="zh-CN"/>
      </w:rPr>
    </w:lvl>
    <w:lvl w:ilvl="6" w:tentative="0">
      <w:start w:val="0"/>
      <w:numFmt w:val="bullet"/>
      <w:lvlText w:val="•"/>
      <w:lvlJc w:val="left"/>
      <w:pPr>
        <w:ind w:left="5952" w:hanging="579"/>
      </w:pPr>
      <w:rPr>
        <w:rFonts w:hint="default"/>
        <w:lang w:val="zh-CN" w:eastAsia="zh-CN" w:bidi="zh-CN"/>
      </w:rPr>
    </w:lvl>
    <w:lvl w:ilvl="7" w:tentative="0">
      <w:start w:val="0"/>
      <w:numFmt w:val="bullet"/>
      <w:lvlText w:val="•"/>
      <w:lvlJc w:val="left"/>
      <w:pPr>
        <w:ind w:left="6907" w:hanging="579"/>
      </w:pPr>
      <w:rPr>
        <w:rFonts w:hint="default"/>
        <w:lang w:val="zh-CN" w:eastAsia="zh-CN" w:bidi="zh-CN"/>
      </w:rPr>
    </w:lvl>
    <w:lvl w:ilvl="8" w:tentative="0">
      <w:start w:val="0"/>
      <w:numFmt w:val="bullet"/>
      <w:lvlText w:val="•"/>
      <w:lvlJc w:val="left"/>
      <w:pPr>
        <w:ind w:left="7862" w:hanging="579"/>
      </w:pPr>
      <w:rPr>
        <w:rFonts w:hint="default"/>
        <w:lang w:val="zh-CN" w:eastAsia="zh-CN" w:bidi="zh-CN"/>
      </w:rPr>
    </w:lvl>
  </w:abstractNum>
  <w:abstractNum w:abstractNumId="6">
    <w:nsid w:val="EF787459"/>
    <w:multiLevelType w:val="singleLevel"/>
    <w:tmpl w:val="EF787459"/>
    <w:lvl w:ilvl="0" w:tentative="0">
      <w:start w:val="2"/>
      <w:numFmt w:val="decimal"/>
      <w:suff w:val="nothing"/>
      <w:lvlText w:val="（%1）"/>
      <w:lvlJc w:val="left"/>
    </w:lvl>
  </w:abstractNum>
  <w:abstractNum w:abstractNumId="7">
    <w:nsid w:val="F4B5D9F5"/>
    <w:multiLevelType w:val="multilevel"/>
    <w:tmpl w:val="F4B5D9F5"/>
    <w:lvl w:ilvl="0" w:tentative="0">
      <w:start w:val="3"/>
      <w:numFmt w:val="decimal"/>
      <w:lvlText w:val="%1"/>
      <w:lvlJc w:val="left"/>
      <w:pPr>
        <w:ind w:left="1187" w:hanging="425"/>
        <w:jc w:val="left"/>
      </w:pPr>
      <w:rPr>
        <w:rFonts w:hint="default"/>
        <w:lang w:val="zh-CN" w:eastAsia="zh-CN" w:bidi="zh-CN"/>
      </w:rPr>
    </w:lvl>
    <w:lvl w:ilvl="1" w:tentative="0">
      <w:start w:val="1"/>
      <w:numFmt w:val="decimal"/>
      <w:lvlText w:val="%1.%2"/>
      <w:lvlJc w:val="left"/>
      <w:pPr>
        <w:ind w:left="1187" w:hanging="42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762" w:hanging="636"/>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089" w:hanging="636"/>
      </w:pPr>
      <w:rPr>
        <w:rFonts w:hint="default"/>
        <w:lang w:val="zh-CN" w:eastAsia="zh-CN" w:bidi="zh-CN"/>
      </w:rPr>
    </w:lvl>
    <w:lvl w:ilvl="4" w:tentative="0">
      <w:start w:val="0"/>
      <w:numFmt w:val="bullet"/>
      <w:lvlText w:val="•"/>
      <w:lvlJc w:val="left"/>
      <w:pPr>
        <w:ind w:left="4043" w:hanging="636"/>
      </w:pPr>
      <w:rPr>
        <w:rFonts w:hint="default"/>
        <w:lang w:val="zh-CN" w:eastAsia="zh-CN" w:bidi="zh-CN"/>
      </w:rPr>
    </w:lvl>
    <w:lvl w:ilvl="5" w:tentative="0">
      <w:start w:val="0"/>
      <w:numFmt w:val="bullet"/>
      <w:lvlText w:val="•"/>
      <w:lvlJc w:val="left"/>
      <w:pPr>
        <w:ind w:left="4998" w:hanging="636"/>
      </w:pPr>
      <w:rPr>
        <w:rFonts w:hint="default"/>
        <w:lang w:val="zh-CN" w:eastAsia="zh-CN" w:bidi="zh-CN"/>
      </w:rPr>
    </w:lvl>
    <w:lvl w:ilvl="6" w:tentative="0">
      <w:start w:val="0"/>
      <w:numFmt w:val="bullet"/>
      <w:lvlText w:val="•"/>
      <w:lvlJc w:val="left"/>
      <w:pPr>
        <w:ind w:left="5952" w:hanging="636"/>
      </w:pPr>
      <w:rPr>
        <w:rFonts w:hint="default"/>
        <w:lang w:val="zh-CN" w:eastAsia="zh-CN" w:bidi="zh-CN"/>
      </w:rPr>
    </w:lvl>
    <w:lvl w:ilvl="7" w:tentative="0">
      <w:start w:val="0"/>
      <w:numFmt w:val="bullet"/>
      <w:lvlText w:val="•"/>
      <w:lvlJc w:val="left"/>
      <w:pPr>
        <w:ind w:left="6907" w:hanging="636"/>
      </w:pPr>
      <w:rPr>
        <w:rFonts w:hint="default"/>
        <w:lang w:val="zh-CN" w:eastAsia="zh-CN" w:bidi="zh-CN"/>
      </w:rPr>
    </w:lvl>
    <w:lvl w:ilvl="8" w:tentative="0">
      <w:start w:val="0"/>
      <w:numFmt w:val="bullet"/>
      <w:lvlText w:val="•"/>
      <w:lvlJc w:val="left"/>
      <w:pPr>
        <w:ind w:left="7862" w:hanging="636"/>
      </w:pPr>
      <w:rPr>
        <w:rFonts w:hint="default"/>
        <w:lang w:val="zh-CN" w:eastAsia="zh-CN" w:bidi="zh-CN"/>
      </w:rPr>
    </w:lvl>
  </w:abstractNum>
  <w:abstractNum w:abstractNumId="8">
    <w:nsid w:val="0000000A"/>
    <w:multiLevelType w:val="multilevel"/>
    <w:tmpl w:val="0000000A"/>
    <w:lvl w:ilvl="0" w:tentative="0">
      <w:start w:val="1"/>
      <w:numFmt w:val="japaneseCounting"/>
      <w:lvlText w:val="%1．"/>
      <w:lvlJc w:val="left"/>
      <w:pPr>
        <w:ind w:left="720" w:hanging="7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6"/>
    <w:multiLevelType w:val="multilevel"/>
    <w:tmpl w:val="00000016"/>
    <w:lvl w:ilvl="0" w:tentative="0">
      <w:start w:val="1"/>
      <w:numFmt w:val="bullet"/>
      <w:pStyle w:val="13"/>
      <w:lvlText w:val=""/>
      <w:lvlJc w:val="left"/>
      <w:pPr>
        <w:tabs>
          <w:tab w:val="left" w:pos="420"/>
        </w:tabs>
        <w:ind w:left="420" w:hanging="420"/>
      </w:pPr>
      <w:rPr>
        <w:rFonts w:hint="default" w:ascii="Wingdings" w:hAnsi="Wingdings"/>
      </w:rPr>
    </w:lvl>
    <w:lvl w:ilvl="1" w:tentative="0">
      <w:start w:val="1"/>
      <w:numFmt w:val="japaneseCounting"/>
      <w:lvlText w:val="第%2章"/>
      <w:lvlJc w:val="left"/>
      <w:pPr>
        <w:tabs>
          <w:tab w:val="left" w:pos="1860"/>
        </w:tabs>
        <w:ind w:left="1860" w:hanging="144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E640482"/>
    <w:multiLevelType w:val="multilevel"/>
    <w:tmpl w:val="0E640482"/>
    <w:lvl w:ilvl="0" w:tentative="0">
      <w:start w:val="2"/>
      <w:numFmt w:val="decimal"/>
      <w:lvlText w:val="%1"/>
      <w:lvlJc w:val="left"/>
      <w:pPr>
        <w:ind w:left="1554" w:hanging="370"/>
        <w:jc w:val="left"/>
      </w:pPr>
      <w:rPr>
        <w:rFonts w:hint="default"/>
        <w:lang w:val="zh-CN" w:eastAsia="zh-CN" w:bidi="zh-CN"/>
      </w:rPr>
    </w:lvl>
    <w:lvl w:ilvl="1" w:tentative="0">
      <w:start w:val="1"/>
      <w:numFmt w:val="decimal"/>
      <w:lvlText w:val="%1.%2"/>
      <w:lvlJc w:val="left"/>
      <w:pPr>
        <w:ind w:left="1554" w:hanging="370"/>
        <w:jc w:val="left"/>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61"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540" w:hanging="579"/>
      </w:pPr>
      <w:rPr>
        <w:rFonts w:hint="default"/>
        <w:lang w:val="zh-CN" w:eastAsia="zh-CN" w:bidi="zh-CN"/>
      </w:rPr>
    </w:lvl>
    <w:lvl w:ilvl="4" w:tentative="0">
      <w:start w:val="0"/>
      <w:numFmt w:val="bullet"/>
      <w:lvlText w:val="•"/>
      <w:lvlJc w:val="left"/>
      <w:pPr>
        <w:ind w:left="4430" w:hanging="579"/>
      </w:pPr>
      <w:rPr>
        <w:rFonts w:hint="default"/>
        <w:lang w:val="zh-CN" w:eastAsia="zh-CN" w:bidi="zh-CN"/>
      </w:rPr>
    </w:lvl>
    <w:lvl w:ilvl="5" w:tentative="0">
      <w:start w:val="0"/>
      <w:numFmt w:val="bullet"/>
      <w:lvlText w:val="•"/>
      <w:lvlJc w:val="left"/>
      <w:pPr>
        <w:ind w:left="5320" w:hanging="579"/>
      </w:pPr>
      <w:rPr>
        <w:rFonts w:hint="default"/>
        <w:lang w:val="zh-CN" w:eastAsia="zh-CN" w:bidi="zh-CN"/>
      </w:rPr>
    </w:lvl>
    <w:lvl w:ilvl="6" w:tentative="0">
      <w:start w:val="0"/>
      <w:numFmt w:val="bullet"/>
      <w:lvlText w:val="•"/>
      <w:lvlJc w:val="left"/>
      <w:pPr>
        <w:ind w:left="6210" w:hanging="579"/>
      </w:pPr>
      <w:rPr>
        <w:rFonts w:hint="default"/>
        <w:lang w:val="zh-CN" w:eastAsia="zh-CN" w:bidi="zh-CN"/>
      </w:rPr>
    </w:lvl>
    <w:lvl w:ilvl="7" w:tentative="0">
      <w:start w:val="0"/>
      <w:numFmt w:val="bullet"/>
      <w:lvlText w:val="•"/>
      <w:lvlJc w:val="left"/>
      <w:pPr>
        <w:ind w:left="7100" w:hanging="579"/>
      </w:pPr>
      <w:rPr>
        <w:rFonts w:hint="default"/>
        <w:lang w:val="zh-CN" w:eastAsia="zh-CN" w:bidi="zh-CN"/>
      </w:rPr>
    </w:lvl>
    <w:lvl w:ilvl="8" w:tentative="0">
      <w:start w:val="0"/>
      <w:numFmt w:val="bullet"/>
      <w:lvlText w:val="•"/>
      <w:lvlJc w:val="left"/>
      <w:pPr>
        <w:ind w:left="7990" w:hanging="579"/>
      </w:pPr>
      <w:rPr>
        <w:rFonts w:hint="default"/>
        <w:lang w:val="zh-CN" w:eastAsia="zh-CN" w:bidi="zh-CN"/>
      </w:rPr>
    </w:lvl>
  </w:abstractNum>
  <w:abstractNum w:abstractNumId="11">
    <w:nsid w:val="2470EC97"/>
    <w:multiLevelType w:val="multilevel"/>
    <w:tmpl w:val="2470EC97"/>
    <w:lvl w:ilvl="0" w:tentative="0">
      <w:start w:val="4"/>
      <w:numFmt w:val="decimal"/>
      <w:lvlText w:val="%1"/>
      <w:lvlJc w:val="left"/>
      <w:pPr>
        <w:ind w:left="1187" w:hanging="425"/>
        <w:jc w:val="left"/>
      </w:pPr>
      <w:rPr>
        <w:rFonts w:hint="default"/>
        <w:lang w:val="zh-CN" w:eastAsia="zh-CN" w:bidi="zh-CN"/>
      </w:rPr>
    </w:lvl>
    <w:lvl w:ilvl="1" w:tentative="0">
      <w:start w:val="1"/>
      <w:numFmt w:val="decimal"/>
      <w:lvlText w:val="%1.%2"/>
      <w:lvlJc w:val="left"/>
      <w:pPr>
        <w:ind w:left="1187" w:hanging="42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762" w:hanging="636"/>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761" w:hanging="636"/>
      </w:pPr>
      <w:rPr>
        <w:rFonts w:hint="default"/>
        <w:lang w:val="zh-CN" w:eastAsia="zh-CN" w:bidi="zh-CN"/>
      </w:rPr>
    </w:lvl>
    <w:lvl w:ilvl="4" w:tentative="0">
      <w:start w:val="0"/>
      <w:numFmt w:val="bullet"/>
      <w:lvlText w:val="•"/>
      <w:lvlJc w:val="left"/>
      <w:pPr>
        <w:ind w:left="3762" w:hanging="636"/>
      </w:pPr>
      <w:rPr>
        <w:rFonts w:hint="default"/>
        <w:lang w:val="zh-CN" w:eastAsia="zh-CN" w:bidi="zh-CN"/>
      </w:rPr>
    </w:lvl>
    <w:lvl w:ilvl="5" w:tentative="0">
      <w:start w:val="0"/>
      <w:numFmt w:val="bullet"/>
      <w:lvlText w:val="•"/>
      <w:lvlJc w:val="left"/>
      <w:pPr>
        <w:ind w:left="4764" w:hanging="636"/>
      </w:pPr>
      <w:rPr>
        <w:rFonts w:hint="default"/>
        <w:lang w:val="zh-CN" w:eastAsia="zh-CN" w:bidi="zh-CN"/>
      </w:rPr>
    </w:lvl>
    <w:lvl w:ilvl="6" w:tentative="0">
      <w:start w:val="0"/>
      <w:numFmt w:val="bullet"/>
      <w:lvlText w:val="•"/>
      <w:lvlJc w:val="left"/>
      <w:pPr>
        <w:ind w:left="5765" w:hanging="636"/>
      </w:pPr>
      <w:rPr>
        <w:rFonts w:hint="default"/>
        <w:lang w:val="zh-CN" w:eastAsia="zh-CN" w:bidi="zh-CN"/>
      </w:rPr>
    </w:lvl>
    <w:lvl w:ilvl="7" w:tentative="0">
      <w:start w:val="0"/>
      <w:numFmt w:val="bullet"/>
      <w:lvlText w:val="•"/>
      <w:lvlJc w:val="left"/>
      <w:pPr>
        <w:ind w:left="6767" w:hanging="636"/>
      </w:pPr>
      <w:rPr>
        <w:rFonts w:hint="default"/>
        <w:lang w:val="zh-CN" w:eastAsia="zh-CN" w:bidi="zh-CN"/>
      </w:rPr>
    </w:lvl>
    <w:lvl w:ilvl="8" w:tentative="0">
      <w:start w:val="0"/>
      <w:numFmt w:val="bullet"/>
      <w:lvlText w:val="•"/>
      <w:lvlJc w:val="left"/>
      <w:pPr>
        <w:ind w:left="7768" w:hanging="636"/>
      </w:pPr>
      <w:rPr>
        <w:rFonts w:hint="default"/>
        <w:lang w:val="zh-CN" w:eastAsia="zh-CN" w:bidi="zh-CN"/>
      </w:rPr>
    </w:lvl>
  </w:abstractNum>
  <w:abstractNum w:abstractNumId="12">
    <w:nsid w:val="32A7AF2D"/>
    <w:multiLevelType w:val="multilevel"/>
    <w:tmpl w:val="32A7AF2D"/>
    <w:lvl w:ilvl="0" w:tentative="0">
      <w:start w:val="1"/>
      <w:numFmt w:val="decimal"/>
      <w:lvlText w:val="%1."/>
      <w:lvlJc w:val="left"/>
      <w:pPr>
        <w:ind w:left="1614" w:hanging="432"/>
        <w:jc w:val="left"/>
      </w:pPr>
      <w:rPr>
        <w:rFonts w:hint="default" w:ascii="宋体" w:hAnsi="宋体" w:eastAsia="宋体" w:cs="宋体"/>
        <w:spacing w:val="-48"/>
        <w:w w:val="100"/>
        <w:sz w:val="24"/>
        <w:szCs w:val="24"/>
        <w:lang w:val="zh-CN" w:eastAsia="zh-CN" w:bidi="zh-CN"/>
      </w:rPr>
    </w:lvl>
    <w:lvl w:ilvl="1" w:tentative="0">
      <w:start w:val="0"/>
      <w:numFmt w:val="bullet"/>
      <w:lvlText w:val="•"/>
      <w:lvlJc w:val="left"/>
      <w:pPr>
        <w:ind w:left="2435" w:hanging="432"/>
      </w:pPr>
      <w:rPr>
        <w:rFonts w:hint="default"/>
        <w:lang w:val="zh-CN" w:eastAsia="zh-CN" w:bidi="zh-CN"/>
      </w:rPr>
    </w:lvl>
    <w:lvl w:ilvl="2" w:tentative="0">
      <w:start w:val="0"/>
      <w:numFmt w:val="bullet"/>
      <w:lvlText w:val="•"/>
      <w:lvlJc w:val="left"/>
      <w:pPr>
        <w:ind w:left="3250" w:hanging="432"/>
      </w:pPr>
      <w:rPr>
        <w:rFonts w:hint="default"/>
        <w:lang w:val="zh-CN" w:eastAsia="zh-CN" w:bidi="zh-CN"/>
      </w:rPr>
    </w:lvl>
    <w:lvl w:ilvl="3" w:tentative="0">
      <w:start w:val="0"/>
      <w:numFmt w:val="bullet"/>
      <w:lvlText w:val="•"/>
      <w:lvlJc w:val="left"/>
      <w:pPr>
        <w:ind w:left="4065" w:hanging="432"/>
      </w:pPr>
      <w:rPr>
        <w:rFonts w:hint="default"/>
        <w:lang w:val="zh-CN" w:eastAsia="zh-CN" w:bidi="zh-CN"/>
      </w:rPr>
    </w:lvl>
    <w:lvl w:ilvl="4" w:tentative="0">
      <w:start w:val="0"/>
      <w:numFmt w:val="bullet"/>
      <w:lvlText w:val="•"/>
      <w:lvlJc w:val="left"/>
      <w:pPr>
        <w:ind w:left="4880" w:hanging="432"/>
      </w:pPr>
      <w:rPr>
        <w:rFonts w:hint="default"/>
        <w:lang w:val="zh-CN" w:eastAsia="zh-CN" w:bidi="zh-CN"/>
      </w:rPr>
    </w:lvl>
    <w:lvl w:ilvl="5" w:tentative="0">
      <w:start w:val="0"/>
      <w:numFmt w:val="bullet"/>
      <w:lvlText w:val="•"/>
      <w:lvlJc w:val="left"/>
      <w:pPr>
        <w:ind w:left="5695" w:hanging="432"/>
      </w:pPr>
      <w:rPr>
        <w:rFonts w:hint="default"/>
        <w:lang w:val="zh-CN" w:eastAsia="zh-CN" w:bidi="zh-CN"/>
      </w:rPr>
    </w:lvl>
    <w:lvl w:ilvl="6" w:tentative="0">
      <w:start w:val="0"/>
      <w:numFmt w:val="bullet"/>
      <w:lvlText w:val="•"/>
      <w:lvlJc w:val="left"/>
      <w:pPr>
        <w:ind w:left="6510" w:hanging="432"/>
      </w:pPr>
      <w:rPr>
        <w:rFonts w:hint="default"/>
        <w:lang w:val="zh-CN" w:eastAsia="zh-CN" w:bidi="zh-CN"/>
      </w:rPr>
    </w:lvl>
    <w:lvl w:ilvl="7" w:tentative="0">
      <w:start w:val="0"/>
      <w:numFmt w:val="bullet"/>
      <w:lvlText w:val="•"/>
      <w:lvlJc w:val="left"/>
      <w:pPr>
        <w:ind w:left="7325" w:hanging="432"/>
      </w:pPr>
      <w:rPr>
        <w:rFonts w:hint="default"/>
        <w:lang w:val="zh-CN" w:eastAsia="zh-CN" w:bidi="zh-CN"/>
      </w:rPr>
    </w:lvl>
    <w:lvl w:ilvl="8" w:tentative="0">
      <w:start w:val="0"/>
      <w:numFmt w:val="bullet"/>
      <w:lvlText w:val="•"/>
      <w:lvlJc w:val="left"/>
      <w:pPr>
        <w:ind w:left="8140" w:hanging="432"/>
      </w:pPr>
      <w:rPr>
        <w:rFonts w:hint="default"/>
        <w:lang w:val="zh-CN" w:eastAsia="zh-CN" w:bidi="zh-CN"/>
      </w:rPr>
    </w:lvl>
  </w:abstractNum>
  <w:abstractNum w:abstractNumId="13">
    <w:nsid w:val="46A08BB8"/>
    <w:multiLevelType w:val="multilevel"/>
    <w:tmpl w:val="46A08BB8"/>
    <w:lvl w:ilvl="0" w:tentative="0">
      <w:start w:val="3"/>
      <w:numFmt w:val="decimal"/>
      <w:lvlText w:val="%1"/>
      <w:lvlJc w:val="left"/>
      <w:pPr>
        <w:ind w:left="1182" w:hanging="370"/>
        <w:jc w:val="left"/>
      </w:pPr>
      <w:rPr>
        <w:rFonts w:hint="default"/>
        <w:lang w:val="zh-CN" w:eastAsia="zh-CN" w:bidi="zh-CN"/>
      </w:rPr>
    </w:lvl>
    <w:lvl w:ilvl="1" w:tentative="0">
      <w:start w:val="1"/>
      <w:numFmt w:val="decimal"/>
      <w:lvlText w:val="%1.%2"/>
      <w:lvlJc w:val="left"/>
      <w:pPr>
        <w:ind w:left="1182" w:hanging="370"/>
        <w:jc w:val="left"/>
      </w:pPr>
      <w:rPr>
        <w:rFonts w:hint="default" w:ascii="宋体" w:hAnsi="宋体" w:eastAsia="宋体" w:cs="宋体"/>
        <w:b/>
        <w:bCs/>
        <w:w w:val="99"/>
        <w:sz w:val="21"/>
        <w:szCs w:val="21"/>
        <w:lang w:val="zh-CN" w:eastAsia="zh-CN" w:bidi="zh-CN"/>
      </w:rPr>
    </w:lvl>
    <w:lvl w:ilvl="2" w:tentative="0">
      <w:start w:val="2"/>
      <w:numFmt w:val="decimal"/>
      <w:lvlText w:val="%1.%2.%3"/>
      <w:lvlJc w:val="left"/>
      <w:pPr>
        <w:ind w:left="762"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089" w:hanging="579"/>
      </w:pPr>
      <w:rPr>
        <w:rFonts w:hint="default"/>
        <w:lang w:val="zh-CN" w:eastAsia="zh-CN" w:bidi="zh-CN"/>
      </w:rPr>
    </w:lvl>
    <w:lvl w:ilvl="4" w:tentative="0">
      <w:start w:val="0"/>
      <w:numFmt w:val="bullet"/>
      <w:lvlText w:val="•"/>
      <w:lvlJc w:val="left"/>
      <w:pPr>
        <w:ind w:left="4043" w:hanging="579"/>
      </w:pPr>
      <w:rPr>
        <w:rFonts w:hint="default"/>
        <w:lang w:val="zh-CN" w:eastAsia="zh-CN" w:bidi="zh-CN"/>
      </w:rPr>
    </w:lvl>
    <w:lvl w:ilvl="5" w:tentative="0">
      <w:start w:val="0"/>
      <w:numFmt w:val="bullet"/>
      <w:lvlText w:val="•"/>
      <w:lvlJc w:val="left"/>
      <w:pPr>
        <w:ind w:left="4998" w:hanging="579"/>
      </w:pPr>
      <w:rPr>
        <w:rFonts w:hint="default"/>
        <w:lang w:val="zh-CN" w:eastAsia="zh-CN" w:bidi="zh-CN"/>
      </w:rPr>
    </w:lvl>
    <w:lvl w:ilvl="6" w:tentative="0">
      <w:start w:val="0"/>
      <w:numFmt w:val="bullet"/>
      <w:lvlText w:val="•"/>
      <w:lvlJc w:val="left"/>
      <w:pPr>
        <w:ind w:left="5952" w:hanging="579"/>
      </w:pPr>
      <w:rPr>
        <w:rFonts w:hint="default"/>
        <w:lang w:val="zh-CN" w:eastAsia="zh-CN" w:bidi="zh-CN"/>
      </w:rPr>
    </w:lvl>
    <w:lvl w:ilvl="7" w:tentative="0">
      <w:start w:val="0"/>
      <w:numFmt w:val="bullet"/>
      <w:lvlText w:val="•"/>
      <w:lvlJc w:val="left"/>
      <w:pPr>
        <w:ind w:left="6907" w:hanging="579"/>
      </w:pPr>
      <w:rPr>
        <w:rFonts w:hint="default"/>
        <w:lang w:val="zh-CN" w:eastAsia="zh-CN" w:bidi="zh-CN"/>
      </w:rPr>
    </w:lvl>
    <w:lvl w:ilvl="8" w:tentative="0">
      <w:start w:val="0"/>
      <w:numFmt w:val="bullet"/>
      <w:lvlText w:val="•"/>
      <w:lvlJc w:val="left"/>
      <w:pPr>
        <w:ind w:left="7862" w:hanging="579"/>
      </w:pPr>
      <w:rPr>
        <w:rFonts w:hint="default"/>
        <w:lang w:val="zh-CN" w:eastAsia="zh-CN" w:bidi="zh-CN"/>
      </w:rPr>
    </w:lvl>
  </w:abstractNum>
  <w:abstractNum w:abstractNumId="14">
    <w:nsid w:val="492FEA28"/>
    <w:multiLevelType w:val="singleLevel"/>
    <w:tmpl w:val="492FEA28"/>
    <w:lvl w:ilvl="0" w:tentative="0">
      <w:start w:val="3"/>
      <w:numFmt w:val="decimal"/>
      <w:suff w:val="nothing"/>
      <w:lvlText w:val="（%1）"/>
      <w:lvlJc w:val="left"/>
    </w:lvl>
  </w:abstractNum>
  <w:abstractNum w:abstractNumId="15">
    <w:nsid w:val="4C1BAE26"/>
    <w:multiLevelType w:val="multilevel"/>
    <w:tmpl w:val="4C1BAE26"/>
    <w:lvl w:ilvl="0" w:tentative="0">
      <w:start w:val="9"/>
      <w:numFmt w:val="decimal"/>
      <w:lvlText w:val="%1"/>
      <w:lvlJc w:val="left"/>
      <w:pPr>
        <w:ind w:left="762" w:hanging="423"/>
        <w:jc w:val="left"/>
      </w:pPr>
      <w:rPr>
        <w:rFonts w:hint="default"/>
        <w:lang w:val="zh-CN" w:eastAsia="zh-CN" w:bidi="zh-CN"/>
      </w:rPr>
    </w:lvl>
    <w:lvl w:ilvl="1" w:tentative="0">
      <w:start w:val="1"/>
      <w:numFmt w:val="decimal"/>
      <w:lvlText w:val="%1.%2"/>
      <w:lvlJc w:val="left"/>
      <w:pPr>
        <w:ind w:left="762" w:hanging="423"/>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62" w:hanging="423"/>
      </w:pPr>
      <w:rPr>
        <w:rFonts w:hint="default"/>
        <w:lang w:val="zh-CN" w:eastAsia="zh-CN" w:bidi="zh-CN"/>
      </w:rPr>
    </w:lvl>
    <w:lvl w:ilvl="3" w:tentative="0">
      <w:start w:val="0"/>
      <w:numFmt w:val="bullet"/>
      <w:lvlText w:val="•"/>
      <w:lvlJc w:val="left"/>
      <w:pPr>
        <w:ind w:left="3463" w:hanging="423"/>
      </w:pPr>
      <w:rPr>
        <w:rFonts w:hint="default"/>
        <w:lang w:val="zh-CN" w:eastAsia="zh-CN" w:bidi="zh-CN"/>
      </w:rPr>
    </w:lvl>
    <w:lvl w:ilvl="4" w:tentative="0">
      <w:start w:val="0"/>
      <w:numFmt w:val="bullet"/>
      <w:lvlText w:val="•"/>
      <w:lvlJc w:val="left"/>
      <w:pPr>
        <w:ind w:left="4364" w:hanging="423"/>
      </w:pPr>
      <w:rPr>
        <w:rFonts w:hint="default"/>
        <w:lang w:val="zh-CN" w:eastAsia="zh-CN" w:bidi="zh-CN"/>
      </w:rPr>
    </w:lvl>
    <w:lvl w:ilvl="5" w:tentative="0">
      <w:start w:val="0"/>
      <w:numFmt w:val="bullet"/>
      <w:lvlText w:val="•"/>
      <w:lvlJc w:val="left"/>
      <w:pPr>
        <w:ind w:left="5265" w:hanging="423"/>
      </w:pPr>
      <w:rPr>
        <w:rFonts w:hint="default"/>
        <w:lang w:val="zh-CN" w:eastAsia="zh-CN" w:bidi="zh-CN"/>
      </w:rPr>
    </w:lvl>
    <w:lvl w:ilvl="6" w:tentative="0">
      <w:start w:val="0"/>
      <w:numFmt w:val="bullet"/>
      <w:lvlText w:val="•"/>
      <w:lvlJc w:val="left"/>
      <w:pPr>
        <w:ind w:left="6166" w:hanging="423"/>
      </w:pPr>
      <w:rPr>
        <w:rFonts w:hint="default"/>
        <w:lang w:val="zh-CN" w:eastAsia="zh-CN" w:bidi="zh-CN"/>
      </w:rPr>
    </w:lvl>
    <w:lvl w:ilvl="7" w:tentative="0">
      <w:start w:val="0"/>
      <w:numFmt w:val="bullet"/>
      <w:lvlText w:val="•"/>
      <w:lvlJc w:val="left"/>
      <w:pPr>
        <w:ind w:left="7067" w:hanging="423"/>
      </w:pPr>
      <w:rPr>
        <w:rFonts w:hint="default"/>
        <w:lang w:val="zh-CN" w:eastAsia="zh-CN" w:bidi="zh-CN"/>
      </w:rPr>
    </w:lvl>
    <w:lvl w:ilvl="8" w:tentative="0">
      <w:start w:val="0"/>
      <w:numFmt w:val="bullet"/>
      <w:lvlText w:val="•"/>
      <w:lvlJc w:val="left"/>
      <w:pPr>
        <w:ind w:left="7968" w:hanging="423"/>
      </w:pPr>
      <w:rPr>
        <w:rFonts w:hint="default"/>
        <w:lang w:val="zh-CN" w:eastAsia="zh-CN" w:bidi="zh-CN"/>
      </w:rPr>
    </w:lvl>
  </w:abstractNum>
  <w:abstractNum w:abstractNumId="16">
    <w:nsid w:val="4D4DC07F"/>
    <w:multiLevelType w:val="multilevel"/>
    <w:tmpl w:val="4D4DC07F"/>
    <w:lvl w:ilvl="0" w:tentative="0">
      <w:start w:val="2"/>
      <w:numFmt w:val="decimal"/>
      <w:lvlText w:val="%1"/>
      <w:lvlJc w:val="left"/>
      <w:pPr>
        <w:ind w:left="1187" w:hanging="425"/>
        <w:jc w:val="left"/>
      </w:pPr>
      <w:rPr>
        <w:rFonts w:hint="default"/>
        <w:lang w:val="zh-CN" w:eastAsia="zh-CN" w:bidi="zh-CN"/>
      </w:rPr>
    </w:lvl>
    <w:lvl w:ilvl="1" w:tentative="0">
      <w:start w:val="1"/>
      <w:numFmt w:val="decimal"/>
      <w:lvlText w:val="%1.%2"/>
      <w:lvlJc w:val="left"/>
      <w:pPr>
        <w:ind w:left="1187" w:hanging="42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762"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089" w:hanging="529"/>
      </w:pPr>
      <w:rPr>
        <w:rFonts w:hint="default"/>
        <w:lang w:val="zh-CN" w:eastAsia="zh-CN" w:bidi="zh-CN"/>
      </w:rPr>
    </w:lvl>
    <w:lvl w:ilvl="4" w:tentative="0">
      <w:start w:val="0"/>
      <w:numFmt w:val="bullet"/>
      <w:lvlText w:val="•"/>
      <w:lvlJc w:val="left"/>
      <w:pPr>
        <w:ind w:left="4043" w:hanging="529"/>
      </w:pPr>
      <w:rPr>
        <w:rFonts w:hint="default"/>
        <w:lang w:val="zh-CN" w:eastAsia="zh-CN" w:bidi="zh-CN"/>
      </w:rPr>
    </w:lvl>
    <w:lvl w:ilvl="5" w:tentative="0">
      <w:start w:val="0"/>
      <w:numFmt w:val="bullet"/>
      <w:lvlText w:val="•"/>
      <w:lvlJc w:val="left"/>
      <w:pPr>
        <w:ind w:left="4998" w:hanging="529"/>
      </w:pPr>
      <w:rPr>
        <w:rFonts w:hint="default"/>
        <w:lang w:val="zh-CN" w:eastAsia="zh-CN" w:bidi="zh-CN"/>
      </w:rPr>
    </w:lvl>
    <w:lvl w:ilvl="6" w:tentative="0">
      <w:start w:val="0"/>
      <w:numFmt w:val="bullet"/>
      <w:lvlText w:val="•"/>
      <w:lvlJc w:val="left"/>
      <w:pPr>
        <w:ind w:left="5952" w:hanging="529"/>
      </w:pPr>
      <w:rPr>
        <w:rFonts w:hint="default"/>
        <w:lang w:val="zh-CN" w:eastAsia="zh-CN" w:bidi="zh-CN"/>
      </w:rPr>
    </w:lvl>
    <w:lvl w:ilvl="7" w:tentative="0">
      <w:start w:val="0"/>
      <w:numFmt w:val="bullet"/>
      <w:lvlText w:val="•"/>
      <w:lvlJc w:val="left"/>
      <w:pPr>
        <w:ind w:left="6907" w:hanging="529"/>
      </w:pPr>
      <w:rPr>
        <w:rFonts w:hint="default"/>
        <w:lang w:val="zh-CN" w:eastAsia="zh-CN" w:bidi="zh-CN"/>
      </w:rPr>
    </w:lvl>
    <w:lvl w:ilvl="8" w:tentative="0">
      <w:start w:val="0"/>
      <w:numFmt w:val="bullet"/>
      <w:lvlText w:val="•"/>
      <w:lvlJc w:val="left"/>
      <w:pPr>
        <w:ind w:left="7862" w:hanging="529"/>
      </w:pPr>
      <w:rPr>
        <w:rFonts w:hint="default"/>
        <w:lang w:val="zh-CN" w:eastAsia="zh-CN" w:bidi="zh-CN"/>
      </w:rPr>
    </w:lvl>
  </w:abstractNum>
  <w:abstractNum w:abstractNumId="17">
    <w:nsid w:val="53059CCA"/>
    <w:multiLevelType w:val="singleLevel"/>
    <w:tmpl w:val="53059CCA"/>
    <w:lvl w:ilvl="0" w:tentative="0">
      <w:start w:val="1"/>
      <w:numFmt w:val="decimal"/>
      <w:suff w:val="nothing"/>
      <w:lvlText w:val="%1."/>
      <w:lvlJc w:val="left"/>
      <w:pPr>
        <w:ind w:left="0" w:firstLine="0"/>
      </w:pPr>
      <w:rPr>
        <w:rFonts w:cs="Times New Roman"/>
      </w:rPr>
    </w:lvl>
  </w:abstractNum>
  <w:abstractNum w:abstractNumId="18">
    <w:nsid w:val="60382F6E"/>
    <w:multiLevelType w:val="multilevel"/>
    <w:tmpl w:val="60382F6E"/>
    <w:lvl w:ilvl="0" w:tentative="0">
      <w:start w:val="10"/>
      <w:numFmt w:val="decimal"/>
      <w:lvlText w:val="%1"/>
      <w:lvlJc w:val="left"/>
      <w:pPr>
        <w:ind w:left="1238" w:hanging="476"/>
        <w:jc w:val="left"/>
      </w:pPr>
      <w:rPr>
        <w:rFonts w:hint="default"/>
        <w:lang w:val="zh-CN" w:eastAsia="zh-CN" w:bidi="zh-CN"/>
      </w:rPr>
    </w:lvl>
    <w:lvl w:ilvl="1" w:tentative="0">
      <w:start w:val="1"/>
      <w:numFmt w:val="decimal"/>
      <w:lvlText w:val="%1.%2"/>
      <w:lvlJc w:val="left"/>
      <w:pPr>
        <w:ind w:left="1238" w:hanging="476"/>
        <w:jc w:val="left"/>
      </w:pPr>
      <w:rPr>
        <w:rFonts w:hint="default" w:ascii="宋体" w:hAnsi="宋体" w:eastAsia="宋体" w:cs="宋体"/>
        <w:b/>
        <w:bCs/>
        <w:spacing w:val="-1"/>
        <w:w w:val="99"/>
        <w:sz w:val="21"/>
        <w:szCs w:val="21"/>
        <w:lang w:val="zh-CN" w:eastAsia="zh-CN" w:bidi="zh-CN"/>
      </w:rPr>
    </w:lvl>
    <w:lvl w:ilvl="2" w:tentative="0">
      <w:start w:val="0"/>
      <w:numFmt w:val="bullet"/>
      <w:lvlText w:val="•"/>
      <w:lvlJc w:val="left"/>
      <w:pPr>
        <w:ind w:left="2946" w:hanging="476"/>
      </w:pPr>
      <w:rPr>
        <w:rFonts w:hint="default"/>
        <w:lang w:val="zh-CN" w:eastAsia="zh-CN" w:bidi="zh-CN"/>
      </w:rPr>
    </w:lvl>
    <w:lvl w:ilvl="3" w:tentative="0">
      <w:start w:val="0"/>
      <w:numFmt w:val="bullet"/>
      <w:lvlText w:val="•"/>
      <w:lvlJc w:val="left"/>
      <w:pPr>
        <w:ind w:left="3799" w:hanging="476"/>
      </w:pPr>
      <w:rPr>
        <w:rFonts w:hint="default"/>
        <w:lang w:val="zh-CN" w:eastAsia="zh-CN" w:bidi="zh-CN"/>
      </w:rPr>
    </w:lvl>
    <w:lvl w:ilvl="4" w:tentative="0">
      <w:start w:val="0"/>
      <w:numFmt w:val="bullet"/>
      <w:lvlText w:val="•"/>
      <w:lvlJc w:val="left"/>
      <w:pPr>
        <w:ind w:left="4652" w:hanging="476"/>
      </w:pPr>
      <w:rPr>
        <w:rFonts w:hint="default"/>
        <w:lang w:val="zh-CN" w:eastAsia="zh-CN" w:bidi="zh-CN"/>
      </w:rPr>
    </w:lvl>
    <w:lvl w:ilvl="5" w:tentative="0">
      <w:start w:val="0"/>
      <w:numFmt w:val="bullet"/>
      <w:lvlText w:val="•"/>
      <w:lvlJc w:val="left"/>
      <w:pPr>
        <w:ind w:left="5505" w:hanging="476"/>
      </w:pPr>
      <w:rPr>
        <w:rFonts w:hint="default"/>
        <w:lang w:val="zh-CN" w:eastAsia="zh-CN" w:bidi="zh-CN"/>
      </w:rPr>
    </w:lvl>
    <w:lvl w:ilvl="6" w:tentative="0">
      <w:start w:val="0"/>
      <w:numFmt w:val="bullet"/>
      <w:lvlText w:val="•"/>
      <w:lvlJc w:val="left"/>
      <w:pPr>
        <w:ind w:left="6358" w:hanging="476"/>
      </w:pPr>
      <w:rPr>
        <w:rFonts w:hint="default"/>
        <w:lang w:val="zh-CN" w:eastAsia="zh-CN" w:bidi="zh-CN"/>
      </w:rPr>
    </w:lvl>
    <w:lvl w:ilvl="7" w:tentative="0">
      <w:start w:val="0"/>
      <w:numFmt w:val="bullet"/>
      <w:lvlText w:val="•"/>
      <w:lvlJc w:val="left"/>
      <w:pPr>
        <w:ind w:left="7211" w:hanging="476"/>
      </w:pPr>
      <w:rPr>
        <w:rFonts w:hint="default"/>
        <w:lang w:val="zh-CN" w:eastAsia="zh-CN" w:bidi="zh-CN"/>
      </w:rPr>
    </w:lvl>
    <w:lvl w:ilvl="8" w:tentative="0">
      <w:start w:val="0"/>
      <w:numFmt w:val="bullet"/>
      <w:lvlText w:val="•"/>
      <w:lvlJc w:val="left"/>
      <w:pPr>
        <w:ind w:left="8064" w:hanging="476"/>
      </w:pPr>
      <w:rPr>
        <w:rFonts w:hint="default"/>
        <w:lang w:val="zh-CN" w:eastAsia="zh-CN" w:bidi="zh-CN"/>
      </w:rPr>
    </w:lvl>
  </w:abstractNum>
  <w:abstractNum w:abstractNumId="19">
    <w:nsid w:val="757A18E6"/>
    <w:multiLevelType w:val="multilevel"/>
    <w:tmpl w:val="757A18E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C246926"/>
    <w:multiLevelType w:val="multilevel"/>
    <w:tmpl w:val="7C246926"/>
    <w:lvl w:ilvl="0" w:tentative="0">
      <w:start w:val="3"/>
      <w:numFmt w:val="decimal"/>
      <w:lvlText w:val="%1"/>
      <w:lvlJc w:val="left"/>
      <w:pPr>
        <w:ind w:left="1554" w:hanging="370"/>
        <w:jc w:val="left"/>
      </w:pPr>
      <w:rPr>
        <w:rFonts w:hint="default"/>
        <w:lang w:val="zh-CN" w:eastAsia="zh-CN" w:bidi="zh-CN"/>
      </w:rPr>
    </w:lvl>
    <w:lvl w:ilvl="1" w:tentative="0">
      <w:start w:val="3"/>
      <w:numFmt w:val="decimal"/>
      <w:lvlText w:val="%1.%2"/>
      <w:lvlJc w:val="left"/>
      <w:pPr>
        <w:ind w:left="1554" w:hanging="370"/>
        <w:jc w:val="left"/>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762" w:hanging="646"/>
        <w:jc w:val="left"/>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3384" w:hanging="646"/>
      </w:pPr>
      <w:rPr>
        <w:rFonts w:hint="default"/>
        <w:lang w:val="zh-CN" w:eastAsia="zh-CN" w:bidi="zh-CN"/>
      </w:rPr>
    </w:lvl>
    <w:lvl w:ilvl="4" w:tentative="0">
      <w:start w:val="0"/>
      <w:numFmt w:val="bullet"/>
      <w:lvlText w:val="•"/>
      <w:lvlJc w:val="left"/>
      <w:pPr>
        <w:ind w:left="4297" w:hanging="646"/>
      </w:pPr>
      <w:rPr>
        <w:rFonts w:hint="default"/>
        <w:lang w:val="zh-CN" w:eastAsia="zh-CN" w:bidi="zh-CN"/>
      </w:rPr>
    </w:lvl>
    <w:lvl w:ilvl="5" w:tentative="0">
      <w:start w:val="0"/>
      <w:numFmt w:val="bullet"/>
      <w:lvlText w:val="•"/>
      <w:lvlJc w:val="left"/>
      <w:pPr>
        <w:ind w:left="5209" w:hanging="646"/>
      </w:pPr>
      <w:rPr>
        <w:rFonts w:hint="default"/>
        <w:lang w:val="zh-CN" w:eastAsia="zh-CN" w:bidi="zh-CN"/>
      </w:rPr>
    </w:lvl>
    <w:lvl w:ilvl="6" w:tentative="0">
      <w:start w:val="0"/>
      <w:numFmt w:val="bullet"/>
      <w:lvlText w:val="•"/>
      <w:lvlJc w:val="left"/>
      <w:pPr>
        <w:ind w:left="6121" w:hanging="646"/>
      </w:pPr>
      <w:rPr>
        <w:rFonts w:hint="default"/>
        <w:lang w:val="zh-CN" w:eastAsia="zh-CN" w:bidi="zh-CN"/>
      </w:rPr>
    </w:lvl>
    <w:lvl w:ilvl="7" w:tentative="0">
      <w:start w:val="0"/>
      <w:numFmt w:val="bullet"/>
      <w:lvlText w:val="•"/>
      <w:lvlJc w:val="left"/>
      <w:pPr>
        <w:ind w:left="7034" w:hanging="646"/>
      </w:pPr>
      <w:rPr>
        <w:rFonts w:hint="default"/>
        <w:lang w:val="zh-CN" w:eastAsia="zh-CN" w:bidi="zh-CN"/>
      </w:rPr>
    </w:lvl>
    <w:lvl w:ilvl="8" w:tentative="0">
      <w:start w:val="0"/>
      <w:numFmt w:val="bullet"/>
      <w:lvlText w:val="•"/>
      <w:lvlJc w:val="left"/>
      <w:pPr>
        <w:ind w:left="7946" w:hanging="646"/>
      </w:pPr>
      <w:rPr>
        <w:rFonts w:hint="default"/>
        <w:lang w:val="zh-CN" w:eastAsia="zh-CN" w:bidi="zh-CN"/>
      </w:rPr>
    </w:lvl>
  </w:abstractNum>
  <w:num w:numId="1">
    <w:abstractNumId w:val="9"/>
  </w:num>
  <w:num w:numId="2">
    <w:abstractNumId w:val="2"/>
  </w:num>
  <w:num w:numId="3">
    <w:abstractNumId w:val="3"/>
  </w:num>
  <w:num w:numId="4">
    <w:abstractNumId w:val="4"/>
  </w:num>
  <w:num w:numId="5">
    <w:abstractNumId w:val="16"/>
  </w:num>
  <w:num w:numId="6">
    <w:abstractNumId w:val="7"/>
  </w:num>
  <w:num w:numId="7">
    <w:abstractNumId w:val="11"/>
  </w:num>
  <w:num w:numId="8">
    <w:abstractNumId w:val="5"/>
  </w:num>
  <w:num w:numId="9">
    <w:abstractNumId w:val="0"/>
  </w:num>
  <w:num w:numId="10">
    <w:abstractNumId w:val="15"/>
  </w:num>
  <w:num w:numId="11">
    <w:abstractNumId w:val="18"/>
  </w:num>
  <w:num w:numId="12">
    <w:abstractNumId w:val="10"/>
  </w:num>
  <w:num w:numId="13">
    <w:abstractNumId w:val="14"/>
  </w:num>
  <w:num w:numId="14">
    <w:abstractNumId w:val="13"/>
  </w:num>
  <w:num w:numId="15">
    <w:abstractNumId w:val="6"/>
  </w:num>
  <w:num w:numId="16">
    <w:abstractNumId w:val="1"/>
  </w:num>
  <w:num w:numId="17">
    <w:abstractNumId w:val="2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2E78"/>
    <w:rsid w:val="01176EA7"/>
    <w:rsid w:val="072B7C1C"/>
    <w:rsid w:val="07D56052"/>
    <w:rsid w:val="08742AF5"/>
    <w:rsid w:val="09AB7A86"/>
    <w:rsid w:val="0FD33220"/>
    <w:rsid w:val="0FEA0D06"/>
    <w:rsid w:val="14900F7F"/>
    <w:rsid w:val="1B0D6EF9"/>
    <w:rsid w:val="1B1262BE"/>
    <w:rsid w:val="1FDB4E4E"/>
    <w:rsid w:val="20250841"/>
    <w:rsid w:val="20BE6B82"/>
    <w:rsid w:val="222955AF"/>
    <w:rsid w:val="24F5112A"/>
    <w:rsid w:val="250A18C3"/>
    <w:rsid w:val="28487612"/>
    <w:rsid w:val="2B64509E"/>
    <w:rsid w:val="2BDA2E28"/>
    <w:rsid w:val="33490893"/>
    <w:rsid w:val="33FA4331"/>
    <w:rsid w:val="345562E1"/>
    <w:rsid w:val="35142B6E"/>
    <w:rsid w:val="378C7D8A"/>
    <w:rsid w:val="39EC522D"/>
    <w:rsid w:val="3B19180F"/>
    <w:rsid w:val="3F594945"/>
    <w:rsid w:val="43A227A0"/>
    <w:rsid w:val="46662D5A"/>
    <w:rsid w:val="47375D83"/>
    <w:rsid w:val="48AF03D4"/>
    <w:rsid w:val="4F710AFD"/>
    <w:rsid w:val="50805956"/>
    <w:rsid w:val="568F583E"/>
    <w:rsid w:val="5FC6221B"/>
    <w:rsid w:val="606C0419"/>
    <w:rsid w:val="60BC65E6"/>
    <w:rsid w:val="628B3647"/>
    <w:rsid w:val="632266F4"/>
    <w:rsid w:val="679353EB"/>
    <w:rsid w:val="692542B3"/>
    <w:rsid w:val="6B383DFF"/>
    <w:rsid w:val="6E2F4BAC"/>
    <w:rsid w:val="6EDB52A7"/>
    <w:rsid w:val="702766B8"/>
    <w:rsid w:val="71B417C3"/>
    <w:rsid w:val="72B648E7"/>
    <w:rsid w:val="768804C5"/>
    <w:rsid w:val="78B67972"/>
    <w:rsid w:val="7DEA4E15"/>
    <w:rsid w:val="7E223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328"/>
      <w:outlineLvl w:val="1"/>
    </w:pPr>
    <w:rPr>
      <w:rFonts w:ascii="宋体" w:hAnsi="宋体" w:eastAsia="宋体" w:cs="宋体"/>
      <w:b/>
      <w:bCs/>
      <w:sz w:val="72"/>
      <w:szCs w:val="72"/>
      <w:lang w:val="zh-CN" w:eastAsia="zh-CN" w:bidi="zh-CN"/>
    </w:rPr>
  </w:style>
  <w:style w:type="paragraph" w:styleId="4">
    <w:name w:val="heading 2"/>
    <w:basedOn w:val="1"/>
    <w:next w:val="1"/>
    <w:qFormat/>
    <w:uiPriority w:val="1"/>
    <w:pPr>
      <w:ind w:right="10"/>
      <w:jc w:val="center"/>
      <w:outlineLvl w:val="2"/>
    </w:pPr>
    <w:rPr>
      <w:rFonts w:ascii="宋体" w:hAnsi="宋体" w:eastAsia="宋体" w:cs="宋体"/>
      <w:b/>
      <w:bCs/>
      <w:sz w:val="44"/>
      <w:szCs w:val="44"/>
      <w:lang w:val="zh-CN" w:eastAsia="zh-CN" w:bidi="zh-CN"/>
    </w:rPr>
  </w:style>
  <w:style w:type="paragraph" w:styleId="5">
    <w:name w:val="heading 3"/>
    <w:basedOn w:val="1"/>
    <w:next w:val="1"/>
    <w:qFormat/>
    <w:uiPriority w:val="1"/>
    <w:pPr>
      <w:spacing w:before="54"/>
      <w:ind w:left="227" w:right="10"/>
      <w:jc w:val="center"/>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54"/>
      <w:ind w:left="3156"/>
      <w:jc w:val="center"/>
      <w:outlineLvl w:val="4"/>
    </w:pPr>
    <w:rPr>
      <w:rFonts w:ascii="黑体" w:hAnsi="黑体" w:eastAsia="黑体" w:cs="黑体"/>
      <w:sz w:val="32"/>
      <w:szCs w:val="32"/>
      <w:lang w:val="zh-CN" w:eastAsia="zh-CN" w:bidi="zh-CN"/>
    </w:rPr>
  </w:style>
  <w:style w:type="paragraph" w:styleId="7">
    <w:name w:val="heading 5"/>
    <w:basedOn w:val="1"/>
    <w:next w:val="1"/>
    <w:qFormat/>
    <w:uiPriority w:val="1"/>
    <w:pPr>
      <w:spacing w:before="62"/>
      <w:ind w:left="762"/>
      <w:outlineLvl w:val="5"/>
    </w:pPr>
    <w:rPr>
      <w:rFonts w:ascii="宋体" w:hAnsi="宋体" w:eastAsia="宋体" w:cs="宋体"/>
      <w:b/>
      <w:bCs/>
      <w:sz w:val="28"/>
      <w:szCs w:val="28"/>
      <w:lang w:val="zh-CN" w:eastAsia="zh-CN" w:bidi="zh-CN"/>
    </w:rPr>
  </w:style>
  <w:style w:type="paragraph" w:styleId="8">
    <w:name w:val="heading 6"/>
    <w:basedOn w:val="1"/>
    <w:next w:val="1"/>
    <w:qFormat/>
    <w:uiPriority w:val="1"/>
    <w:pPr>
      <w:spacing w:before="42"/>
      <w:ind w:left="133"/>
      <w:jc w:val="center"/>
      <w:outlineLvl w:val="6"/>
    </w:pPr>
    <w:rPr>
      <w:rFonts w:ascii="黑体" w:hAnsi="黑体" w:eastAsia="黑体" w:cs="黑体"/>
      <w:sz w:val="28"/>
      <w:szCs w:val="28"/>
      <w:lang w:val="zh-CN" w:eastAsia="zh-CN" w:bidi="zh-CN"/>
    </w:rPr>
  </w:style>
  <w:style w:type="paragraph" w:styleId="9">
    <w:name w:val="heading 7"/>
    <w:basedOn w:val="1"/>
    <w:next w:val="1"/>
    <w:qFormat/>
    <w:uiPriority w:val="1"/>
    <w:pPr>
      <w:ind w:left="1187" w:hanging="425"/>
      <w:outlineLvl w:val="7"/>
    </w:pPr>
    <w:rPr>
      <w:rFonts w:ascii="宋体" w:hAnsi="宋体" w:eastAsia="宋体" w:cs="宋体"/>
      <w:b/>
      <w:bCs/>
      <w:sz w:val="24"/>
      <w:szCs w:val="24"/>
      <w:lang w:val="zh-CN" w:eastAsia="zh-CN" w:bidi="zh-CN"/>
    </w:rPr>
  </w:style>
  <w:style w:type="paragraph" w:styleId="10">
    <w:name w:val="heading 8"/>
    <w:basedOn w:val="1"/>
    <w:next w:val="1"/>
    <w:qFormat/>
    <w:uiPriority w:val="1"/>
    <w:pPr>
      <w:ind w:left="762"/>
      <w:outlineLvl w:val="8"/>
    </w:pPr>
    <w:rPr>
      <w:rFonts w:ascii="宋体" w:hAnsi="宋体" w:eastAsia="宋体" w:cs="宋体"/>
      <w:sz w:val="24"/>
      <w:szCs w:val="24"/>
      <w:lang w:val="zh-CN" w:eastAsia="zh-CN" w:bidi="zh-CN"/>
    </w:rPr>
  </w:style>
  <w:style w:type="paragraph" w:styleId="11">
    <w:name w:val="heading 9"/>
    <w:basedOn w:val="1"/>
    <w:next w:val="1"/>
    <w:qFormat/>
    <w:uiPriority w:val="1"/>
    <w:pPr>
      <w:ind w:left="1094" w:hanging="332"/>
      <w:outlineLvl w:val="9"/>
    </w:pPr>
    <w:rPr>
      <w:rFonts w:ascii="仿宋" w:hAnsi="仿宋" w:eastAsia="仿宋" w:cs="仿宋"/>
      <w:b/>
      <w:bCs/>
      <w:sz w:val="22"/>
      <w:szCs w:val="22"/>
      <w:lang w:val="zh-CN" w:eastAsia="zh-CN" w:bidi="zh-CN"/>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12">
    <w:name w:val="Body Text Indent"/>
    <w:basedOn w:val="1"/>
    <w:qFormat/>
    <w:uiPriority w:val="0"/>
    <w:pPr>
      <w:spacing w:after="120"/>
      <w:ind w:left="420" w:leftChars="200"/>
    </w:pPr>
    <w:rPr>
      <w:rFonts w:ascii="宋体"/>
      <w:kern w:val="0"/>
      <w:sz w:val="34"/>
      <w:szCs w:val="20"/>
    </w:rPr>
  </w:style>
  <w:style w:type="paragraph" w:styleId="13">
    <w:name w:val="List 2"/>
    <w:basedOn w:val="1"/>
    <w:qFormat/>
    <w:uiPriority w:val="0"/>
    <w:pPr>
      <w:numPr>
        <w:ilvl w:val="0"/>
        <w:numId w:val="1"/>
      </w:numPr>
      <w:tabs>
        <w:tab w:val="left" w:pos="780"/>
        <w:tab w:val="clear" w:pos="420"/>
      </w:tabs>
      <w:spacing w:before="120" w:beforeLines="0" w:after="120" w:afterLines="0"/>
      <w:ind w:firstLineChars="0"/>
    </w:pPr>
    <w:rPr>
      <w:kern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First Indent"/>
    <w:basedOn w:val="2"/>
    <w:next w:val="17"/>
    <w:qFormat/>
    <w:uiPriority w:val="0"/>
    <w:pPr>
      <w:spacing w:after="120" w:afterLines="0" w:line="240" w:lineRule="auto"/>
      <w:ind w:firstLine="420" w:firstLineChars="0"/>
    </w:pPr>
    <w:rPr>
      <w:rFonts w:ascii="Times New Roman" w:eastAsia="楷体_GB2312"/>
      <w:sz w:val="32"/>
    </w:rPr>
  </w:style>
  <w:style w:type="paragraph" w:styleId="17">
    <w:name w:val="Body Text First Indent 2"/>
    <w:basedOn w:val="12"/>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762" w:firstLine="420"/>
    </w:pPr>
    <w:rPr>
      <w:rFonts w:ascii="仿宋" w:hAnsi="仿宋" w:eastAsia="仿宋" w:cs="仿宋"/>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列出段落1"/>
    <w:basedOn w:val="1"/>
    <w:qFormat/>
    <w:uiPriority w:val="0"/>
    <w:pPr>
      <w:ind w:firstLine="420" w:firstLineChars="200"/>
    </w:pPr>
    <w:rPr>
      <w:rFonts w:ascii="Calibri" w:hAnsi="Calibri"/>
      <w:szCs w:val="22"/>
    </w:rPr>
  </w:style>
  <w:style w:type="paragraph" w:customStyle="1" w:styleId="24">
    <w:name w:val="WPSOffice手动目录 2"/>
    <w:qFormat/>
    <w:uiPriority w:val="0"/>
    <w:pPr>
      <w:ind w:leftChars="200"/>
    </w:pPr>
    <w:rPr>
      <w:rFonts w:asciiTheme="minorHAnsi" w:hAnsiTheme="minorHAnsi" w:eastAsiaTheme="minorHAnsi" w:cstheme="minorBidi"/>
      <w:sz w:val="20"/>
      <w:szCs w:val="20"/>
    </w:rPr>
  </w:style>
  <w:style w:type="paragraph" w:customStyle="1" w:styleId="25">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2021-12-03T04:37:00Z</dcterms:created>
  <dc:creator>胡 永涛</dc:creator>
  <cp:lastModifiedBy>海风</cp:lastModifiedBy>
  <dcterms:modified xsi:type="dcterms:W3CDTF">2021-12-16T07:54:19Z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2021-11-07T00:00:00Z</vt:filetime>
  </property>
  <property fmtid="{D5CDD505-2E9C-101B-9397-08002B2CF9AE}" pid="3" name="Creator">
    <vt:lpwstr>Microsoft® Word 2016</vt:lpwstr>
  </property>
  <property fmtid="{D5CDD505-2E9C-101B-9397-08002B2CF9AE}" pid="4" name="LastSaved">
    <vt:filetime>2021-12-03T00:00:00Z</vt:filetime>
  </property>
  <property fmtid="{D5CDD505-2E9C-101B-9397-08002B2CF9AE}" pid="5" name="KSOProductBuildVer">
    <vt:lpwstr>2052-11.1.0.11115</vt:lpwstr>
  </property>
  <property fmtid="{D5CDD505-2E9C-101B-9397-08002B2CF9AE}" pid="6" name="ICV">
    <vt:lpwstr>B87DF464841648C4A051718BB7DF8D5B</vt:lpwstr>
  </property>
</Properties>
</file>