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jc w:val="center"/>
        <w:textAlignment w:val="auto"/>
        <w:rPr>
          <w:rFonts w:ascii="黑体" w:hAnsi="黑体" w:eastAsia="黑体" w:cs="黑体"/>
          <w:sz w:val="36"/>
          <w:szCs w:val="36"/>
        </w:rPr>
      </w:pPr>
      <w:r>
        <w:rPr>
          <w:rFonts w:ascii="黑体" w:hAnsi="黑体" w:cs="黑体" w:eastAsia="黑体"/>
          <w:sz w:val="36"/>
          <w:szCs w:val="36"/>
        </w:rPr>
        <w:t>河南博物院红领巾讲解员评</w:t>
      </w:r>
      <w:r>
        <w:rPr>
          <w:rFonts w:ascii="黑体" w:hAnsi="黑体" w:cs="黑体" w:eastAsia="黑体"/>
          <w:sz w:val="36"/>
          <w:szCs w:val="36"/>
          <w:lang w:eastAsia="zh-CN"/>
        </w:rPr>
        <w:t>选</w:t>
      </w:r>
      <w:r>
        <w:rPr>
          <w:rFonts w:ascii="黑体" w:hAnsi="黑体" w:cs="黑体" w:eastAsia="黑体"/>
          <w:sz w:val="36"/>
          <w:szCs w:val="36"/>
        </w:rPr>
        <w:t>方案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eastAsia="仿宋" w:cs="仿宋" w:ascii="仿宋" w:hAnsi="仿宋"/>
          <w:sz w:val="32"/>
          <w:szCs w:val="32"/>
        </w:rPr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cs="黑体" w:eastAsia="黑体"/>
          <w:sz w:val="32"/>
          <w:szCs w:val="32"/>
        </w:rPr>
        <w:t>一、评</w:t>
      </w:r>
      <w:r>
        <w:rPr>
          <w:rFonts w:ascii="黑体" w:hAnsi="黑体" w:cs="黑体" w:eastAsia="黑体"/>
          <w:sz w:val="32"/>
          <w:szCs w:val="32"/>
          <w:lang w:eastAsia="zh-CN"/>
        </w:rPr>
        <w:t>选</w:t>
      </w:r>
      <w:r>
        <w:rPr>
          <w:rFonts w:ascii="黑体" w:hAnsi="黑体" w:cs="黑体" w:eastAsia="黑体"/>
          <w:sz w:val="32"/>
          <w:szCs w:val="32"/>
        </w:rPr>
        <w:t>总则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cs="楷体" w:eastAsia="楷体"/>
          <w:sz w:val="32"/>
          <w:szCs w:val="32"/>
        </w:rPr>
        <w:t>（一）评</w:t>
      </w:r>
      <w:r>
        <w:rPr>
          <w:rFonts w:ascii="楷体" w:hAnsi="楷体" w:cs="楷体" w:eastAsia="楷体"/>
          <w:sz w:val="32"/>
          <w:szCs w:val="32"/>
          <w:lang w:eastAsia="zh-CN"/>
        </w:rPr>
        <w:t>选</w:t>
      </w:r>
      <w:r>
        <w:rPr>
          <w:rFonts w:ascii="楷体" w:hAnsi="楷体" w:cs="楷体" w:eastAsia="楷体"/>
          <w:sz w:val="32"/>
          <w:szCs w:val="32"/>
        </w:rPr>
        <w:t>目标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</w:rPr>
        <w:t>深入落实习近平总书记关于红领巾讲解员重要回信精神，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根据</w:t>
      </w:r>
      <w:r>
        <w:rPr>
          <w:rFonts w:ascii="仿宋" w:hAnsi="仿宋" w:cs="仿宋" w:eastAsia="仿宋"/>
          <w:sz w:val="32"/>
          <w:szCs w:val="32"/>
          <w:lang w:eastAsia="zh-CN"/>
        </w:rPr>
        <w:t>《少先队红领巾讲解员实践体验活动规范实施工作指引》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文件精神</w:t>
      </w:r>
      <w:r>
        <w:rPr>
          <w:rFonts w:ascii="仿宋" w:hAnsi="仿宋" w:cs="仿宋" w:eastAsia="仿宋"/>
          <w:sz w:val="32"/>
          <w:szCs w:val="32"/>
        </w:rPr>
        <w:t>，以传承红色基因、弘扬中原文脉为育人主线</w:t>
      </w:r>
      <w:r>
        <w:rPr>
          <w:rFonts w:ascii="仿宋" w:hAnsi="仿宋" w:cs="仿宋" w:eastAsia="仿宋"/>
          <w:sz w:val="32"/>
          <w:szCs w:val="32"/>
          <w:lang w:eastAsia="zh-CN"/>
        </w:rPr>
        <w:t>，</w:t>
      </w:r>
      <w:r>
        <w:rPr>
          <w:rFonts w:ascii="仿宋" w:hAnsi="仿宋" w:cs="仿宋" w:eastAsia="仿宋"/>
          <w:sz w:val="32"/>
          <w:szCs w:val="32"/>
        </w:rPr>
        <w:t>对本次少先队员报名材料规范开展分层评</w:t>
      </w:r>
      <w:r>
        <w:rPr>
          <w:rFonts w:ascii="仿宋" w:hAnsi="仿宋" w:cs="仿宋" w:eastAsia="仿宋"/>
          <w:sz w:val="32"/>
          <w:szCs w:val="32"/>
          <w:lang w:eastAsia="zh-CN"/>
        </w:rPr>
        <w:t>选，从</w:t>
      </w:r>
      <w:r>
        <w:rPr>
          <w:rFonts w:ascii="仿宋" w:hAnsi="仿宋" w:cs="仿宋" w:eastAsia="仿宋"/>
          <w:sz w:val="32"/>
          <w:szCs w:val="32"/>
        </w:rPr>
        <w:t>综合资质、文化素养、讲解能力、长期服务保障等维度，选拔</w:t>
      </w:r>
      <w:r>
        <w:rPr>
          <w:rFonts w:eastAsia="仿宋" w:cs="仿宋" w:ascii="仿宋" w:hAnsi="仿宋"/>
          <w:sz w:val="32"/>
          <w:szCs w:val="32"/>
        </w:rPr>
        <w:t>50</w:t>
      </w:r>
      <w:r>
        <w:rPr>
          <w:rFonts w:ascii="仿宋" w:hAnsi="仿宋" w:cs="仿宋" w:eastAsia="仿宋"/>
          <w:sz w:val="32"/>
          <w:szCs w:val="32"/>
        </w:rPr>
        <w:t>名少先队员组建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河南博物院</w:t>
      </w:r>
      <w:r>
        <w:rPr>
          <w:rFonts w:ascii="仿宋" w:hAnsi="仿宋" w:cs="仿宋" w:eastAsia="仿宋"/>
          <w:sz w:val="32"/>
          <w:szCs w:val="32"/>
        </w:rPr>
        <w:t>讲解队伍</w:t>
      </w:r>
      <w:r>
        <w:rPr>
          <w:rFonts w:ascii="仿宋" w:hAnsi="仿宋" w:cs="仿宋" w:eastAsia="仿宋"/>
          <w:sz w:val="32"/>
          <w:szCs w:val="32"/>
          <w:lang w:eastAsia="zh-CN"/>
        </w:rPr>
        <w:t>，</w:t>
      </w:r>
      <w:r>
        <w:rPr>
          <w:rFonts w:ascii="仿宋" w:hAnsi="仿宋" w:cs="仿宋" w:eastAsia="仿宋"/>
          <w:sz w:val="32"/>
          <w:szCs w:val="32"/>
        </w:rPr>
        <w:t>统筹年龄、推荐渠道、性别均衡配比，搭建可持续服务梯队，保障场馆常态化公益讲解，依托文博阵地做好青少年思政教育，打造规范的少先队校外实践品牌。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cs="楷体" w:eastAsia="楷体"/>
          <w:sz w:val="32"/>
          <w:szCs w:val="32"/>
        </w:rPr>
        <w:t>（二）评</w:t>
      </w:r>
      <w:r>
        <w:rPr>
          <w:rFonts w:ascii="楷体" w:hAnsi="楷体" w:cs="楷体" w:eastAsia="楷体"/>
          <w:sz w:val="32"/>
          <w:szCs w:val="32"/>
          <w:lang w:eastAsia="zh-CN"/>
        </w:rPr>
        <w:t>选</w:t>
      </w:r>
      <w:r>
        <w:rPr>
          <w:rFonts w:ascii="楷体" w:hAnsi="楷体" w:cs="楷体" w:eastAsia="楷体"/>
          <w:sz w:val="32"/>
          <w:szCs w:val="32"/>
        </w:rPr>
        <w:t>原则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b/>
          <w:bCs/>
          <w:sz w:val="32"/>
          <w:szCs w:val="32"/>
        </w:rPr>
        <w:t>公平公正：</w:t>
      </w:r>
      <w:r>
        <w:rPr>
          <w:rFonts w:ascii="仿宋" w:hAnsi="仿宋" w:cs="仿宋" w:eastAsia="仿宋"/>
          <w:sz w:val="32"/>
          <w:szCs w:val="32"/>
        </w:rPr>
        <w:t>全程统一标准、流程透明、结果公示；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b/>
          <w:bCs/>
          <w:sz w:val="32"/>
          <w:szCs w:val="32"/>
        </w:rPr>
        <w:t>分层筛选：</w:t>
      </w:r>
      <w:r>
        <w:rPr>
          <w:rFonts w:ascii="仿宋" w:hAnsi="仿宋" w:cs="仿宋" w:eastAsia="仿宋"/>
          <w:sz w:val="32"/>
          <w:szCs w:val="32"/>
        </w:rPr>
        <w:t>分资格初审→综合</w:t>
      </w:r>
      <w:r>
        <w:rPr>
          <w:rFonts w:ascii="仿宋" w:hAnsi="仿宋" w:cs="仿宋" w:eastAsia="仿宋"/>
          <w:sz w:val="32"/>
          <w:szCs w:val="32"/>
          <w:lang w:eastAsia="zh-CN"/>
        </w:rPr>
        <w:t>评审</w:t>
      </w:r>
      <w:r>
        <w:rPr>
          <w:rFonts w:ascii="仿宋" w:hAnsi="仿宋" w:cs="仿宋" w:eastAsia="仿宋"/>
          <w:sz w:val="32"/>
          <w:szCs w:val="32"/>
        </w:rPr>
        <w:t>→</w:t>
      </w:r>
      <w:r>
        <w:rPr>
          <w:rFonts w:ascii="仿宋" w:hAnsi="仿宋" w:cs="仿宋" w:eastAsia="仿宋"/>
          <w:sz w:val="32"/>
          <w:szCs w:val="32"/>
          <w:lang w:eastAsia="zh-CN"/>
        </w:rPr>
        <w:t>培训考核三</w:t>
      </w:r>
      <w:r>
        <w:rPr>
          <w:rFonts w:ascii="仿宋" w:hAnsi="仿宋" w:cs="仿宋" w:eastAsia="仿宋"/>
          <w:sz w:val="32"/>
          <w:szCs w:val="32"/>
        </w:rPr>
        <w:t>级流程；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b/>
          <w:bCs/>
          <w:sz w:val="32"/>
          <w:szCs w:val="32"/>
        </w:rPr>
        <w:t>岗位适配优先：</w:t>
      </w:r>
      <w:r>
        <w:rPr>
          <w:rFonts w:ascii="仿宋" w:hAnsi="仿宋" w:cs="仿宋" w:eastAsia="仿宋"/>
          <w:sz w:val="32"/>
          <w:szCs w:val="32"/>
        </w:rPr>
        <w:t>重点考量长期服务意愿、时间保障、文化热爱度；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cs="仿宋" w:eastAsia="仿宋"/>
          <w:b/>
          <w:bCs/>
          <w:sz w:val="32"/>
          <w:szCs w:val="32"/>
        </w:rPr>
        <w:t>德才兼备、以德为先</w:t>
      </w:r>
      <w:r>
        <w:rPr>
          <w:rFonts w:ascii="仿宋" w:hAnsi="仿宋" w:cs="仿宋" w:eastAsia="仿宋"/>
          <w:b/>
          <w:bCs/>
          <w:sz w:val="32"/>
          <w:szCs w:val="32"/>
          <w:lang w:eastAsia="zh-CN"/>
        </w:rPr>
        <w:t>：</w:t>
      </w:r>
      <w:r>
        <w:rPr>
          <w:rFonts w:ascii="仿宋" w:hAnsi="仿宋" w:cs="仿宋" w:eastAsia="仿宋"/>
          <w:sz w:val="32"/>
          <w:szCs w:val="32"/>
        </w:rPr>
        <w:t>评审不仅考察文物知识和表达能力，更注重少先队员的思想品德、文化认同和志愿精神</w:t>
      </w:r>
      <w:r>
        <w:rPr>
          <w:rFonts w:ascii="仿宋" w:hAnsi="仿宋" w:cs="仿宋" w:eastAsia="仿宋"/>
          <w:sz w:val="32"/>
          <w:szCs w:val="32"/>
          <w:lang w:eastAsia="zh-CN"/>
        </w:rPr>
        <w:t>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b/>
          <w:bCs/>
          <w:sz w:val="32"/>
          <w:szCs w:val="32"/>
        </w:rPr>
        <w:t>均衡梯队：</w:t>
      </w:r>
      <w:r>
        <w:rPr>
          <w:rFonts w:ascii="仿宋" w:hAnsi="仿宋" w:cs="仿宋" w:eastAsia="仿宋"/>
          <w:sz w:val="32"/>
          <w:szCs w:val="32"/>
        </w:rPr>
        <w:t>兼顾小学三</w:t>
      </w:r>
      <w:r>
        <w:rPr>
          <w:rFonts w:ascii="仿宋" w:hAnsi="仿宋" w:cs="仿宋" w:eastAsia="仿宋"/>
          <w:sz w:val="32"/>
          <w:szCs w:val="32"/>
          <w:lang w:eastAsia="zh-CN"/>
        </w:rPr>
        <w:t>年级</w:t>
      </w:r>
      <w:r>
        <w:rPr>
          <w:rFonts w:ascii="仿宋" w:hAnsi="仿宋" w:cs="仿宋" w:eastAsia="仿宋"/>
          <w:sz w:val="32"/>
          <w:szCs w:val="32"/>
        </w:rPr>
        <w:t>至初</w:t>
      </w:r>
      <w:r>
        <w:rPr>
          <w:rFonts w:ascii="仿宋" w:hAnsi="仿宋" w:cs="仿宋" w:eastAsia="仿宋"/>
          <w:sz w:val="32"/>
          <w:szCs w:val="32"/>
          <w:lang w:eastAsia="zh-CN"/>
        </w:rPr>
        <w:t>中二年级</w:t>
      </w:r>
      <w:r>
        <w:rPr>
          <w:rFonts w:ascii="仿宋" w:hAnsi="仿宋" w:cs="仿宋" w:eastAsia="仿宋"/>
          <w:sz w:val="32"/>
          <w:szCs w:val="32"/>
        </w:rPr>
        <w:t>各年龄段</w:t>
      </w:r>
      <w:r>
        <w:rPr>
          <w:rFonts w:ascii="仿宋" w:hAnsi="仿宋" w:cs="仿宋" w:eastAsia="仿宋"/>
          <w:sz w:val="32"/>
          <w:szCs w:val="32"/>
          <w:lang w:eastAsia="zh-CN"/>
        </w:rPr>
        <w:t>，</w:t>
      </w:r>
      <w:r>
        <w:rPr>
          <w:rFonts w:ascii="仿宋" w:hAnsi="仿宋" w:cs="仿宋" w:eastAsia="仿宋"/>
          <w:sz w:val="32"/>
          <w:szCs w:val="32"/>
        </w:rPr>
        <w:t>学校推荐</w:t>
      </w:r>
      <w:r>
        <w:rPr>
          <w:rFonts w:ascii="仿宋" w:hAnsi="仿宋" w:cs="仿宋" w:eastAsia="仿宋"/>
          <w:sz w:val="32"/>
          <w:szCs w:val="32"/>
          <w:lang w:eastAsia="zh-CN"/>
        </w:rPr>
        <w:t>、</w:t>
      </w:r>
      <w:r>
        <w:rPr>
          <w:rFonts w:ascii="仿宋" w:hAnsi="仿宋" w:cs="仿宋" w:eastAsia="仿宋"/>
          <w:sz w:val="32"/>
          <w:szCs w:val="32"/>
        </w:rPr>
        <w:t>校外推荐</w:t>
      </w:r>
      <w:r>
        <w:rPr>
          <w:rFonts w:ascii="仿宋" w:hAnsi="仿宋" w:cs="仿宋" w:eastAsia="仿宋"/>
          <w:sz w:val="32"/>
          <w:szCs w:val="32"/>
          <w:lang w:eastAsia="zh-CN"/>
        </w:rPr>
        <w:t>、</w:t>
      </w:r>
      <w:r>
        <w:rPr>
          <w:rFonts w:ascii="仿宋" w:hAnsi="仿宋" w:cs="仿宋" w:eastAsia="仿宋"/>
          <w:sz w:val="32"/>
          <w:szCs w:val="32"/>
        </w:rPr>
        <w:t>个人自荐三类报名渠道，合理搭配男女队员。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cs="仿宋" w:eastAsia="仿宋"/>
          <w:b/>
          <w:bCs/>
          <w:sz w:val="32"/>
          <w:szCs w:val="32"/>
        </w:rPr>
        <w:t>量化评分、客观可比：</w:t>
      </w:r>
      <w:r>
        <w:rPr>
          <w:rFonts w:ascii="仿宋" w:hAnsi="仿宋" w:cs="仿宋" w:eastAsia="仿宋"/>
          <w:sz w:val="32"/>
          <w:szCs w:val="32"/>
        </w:rPr>
        <w:t>所有评分维度均设分值权重和细则描述，评委按统一量表打分</w:t>
      </w:r>
      <w:r>
        <w:rPr>
          <w:rFonts w:ascii="仿宋" w:hAnsi="仿宋" w:cs="仿宋" w:eastAsia="仿宋"/>
          <w:sz w:val="32"/>
          <w:szCs w:val="32"/>
          <w:lang w:eastAsia="zh-CN"/>
        </w:rPr>
        <w:t>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楷体" w:hAnsi="楷体" w:eastAsia="楷体" w:cs="楷体"/>
          <w:sz w:val="32"/>
          <w:szCs w:val="32"/>
          <w:lang w:eastAsia="zh-CN"/>
        </w:rPr>
      </w:pPr>
      <w:r>
        <w:rPr>
          <w:rFonts w:ascii="楷体" w:hAnsi="楷体" w:cs="楷体" w:eastAsia="楷体"/>
          <w:sz w:val="32"/>
          <w:szCs w:val="32"/>
        </w:rPr>
        <w:t>（三）</w:t>
      </w:r>
      <w:r>
        <w:rPr>
          <w:rFonts w:ascii="楷体" w:hAnsi="楷体" w:cs="楷体" w:eastAsia="楷体"/>
          <w:sz w:val="32"/>
          <w:szCs w:val="32"/>
          <w:lang w:eastAsia="zh-CN"/>
        </w:rPr>
        <w:t>评审组织</w:t>
      </w:r>
    </w:p>
    <w:p>
      <w:pPr>
        <w:pStyle w:val="Normal"/>
        <w:keepNext w:val="false"/>
        <w:keepLines w:val="false"/>
        <w:pageBreakBefore w:val="false"/>
        <w:widowControl/>
        <w:overflowPunct w:val="false"/>
        <w:bidi w:val="0"/>
        <w:snapToGrid w:val="false"/>
        <w:spacing w:lineRule="exact" w:line="560" w:before="0" w:after="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由河南博物院少工委、河南省少先队事业发展中心共同组建评审工作组，</w:t>
      </w:r>
      <w:r>
        <w:rPr>
          <w:rFonts w:ascii="仿宋" w:hAnsi="仿宋" w:cs="仿宋" w:eastAsia="仿宋"/>
          <w:sz w:val="32"/>
          <w:szCs w:val="32"/>
        </w:rPr>
        <w:t>统筹评审工作、审定评分细则</w:t>
      </w:r>
      <w:r>
        <w:rPr>
          <w:rFonts w:ascii="仿宋" w:hAnsi="仿宋" w:cs="仿宋" w:eastAsia="仿宋"/>
          <w:sz w:val="32"/>
          <w:szCs w:val="32"/>
          <w:lang w:eastAsia="zh-CN"/>
        </w:rPr>
        <w:t>，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统一标准、统一流程开展选拔评审。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cs="黑体" w:eastAsia="黑体"/>
          <w:sz w:val="32"/>
          <w:szCs w:val="32"/>
        </w:rPr>
        <w:t>二、评审流程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cs="楷体" w:eastAsia="楷体"/>
          <w:sz w:val="32"/>
          <w:szCs w:val="32"/>
          <w:lang w:eastAsia="zh-CN"/>
        </w:rPr>
        <w:t>（一）</w:t>
      </w:r>
      <w:r>
        <w:rPr>
          <w:rFonts w:ascii="楷体" w:hAnsi="楷体" w:cs="楷体" w:eastAsia="楷体"/>
          <w:sz w:val="32"/>
          <w:szCs w:val="32"/>
        </w:rPr>
        <w:t>资格初筛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评审组</w:t>
      </w:r>
      <w:r>
        <w:rPr>
          <w:rFonts w:ascii="仿宋" w:hAnsi="仿宋" w:cs="仿宋" w:eastAsia="仿宋"/>
          <w:sz w:val="32"/>
          <w:szCs w:val="32"/>
        </w:rPr>
        <w:t>对全部报名材料进行资格审查，按统一标准筛选。出现以下任意情况直接淘汰，不进入下一环节：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</w:rPr>
        <w:t>（</w:t>
      </w:r>
      <w:r>
        <w:rPr>
          <w:rFonts w:eastAsia="仿宋" w:cs="仿宋" w:ascii="仿宋" w:hAnsi="仿宋"/>
          <w:sz w:val="32"/>
          <w:szCs w:val="32"/>
        </w:rPr>
        <w:t>1</w:t>
      </w:r>
      <w:r>
        <w:rPr>
          <w:rFonts w:ascii="仿宋" w:hAnsi="仿宋" w:cs="仿宋" w:eastAsia="仿宋"/>
          <w:sz w:val="32"/>
          <w:szCs w:val="32"/>
        </w:rPr>
        <w:t>）年龄不符：未满</w:t>
      </w:r>
      <w:r>
        <w:rPr>
          <w:rFonts w:eastAsia="仿宋" w:cs="仿宋" w:ascii="仿宋" w:hAnsi="仿宋"/>
          <w:sz w:val="32"/>
          <w:szCs w:val="32"/>
        </w:rPr>
        <w:t>8</w:t>
      </w:r>
      <w:r>
        <w:rPr>
          <w:rFonts w:ascii="仿宋" w:hAnsi="仿宋" w:cs="仿宋" w:eastAsia="仿宋"/>
          <w:sz w:val="32"/>
          <w:szCs w:val="32"/>
        </w:rPr>
        <w:t>周岁或超过</w:t>
      </w:r>
      <w:r>
        <w:rPr>
          <w:rFonts w:eastAsia="仿宋" w:cs="仿宋" w:ascii="仿宋" w:hAnsi="仿宋"/>
          <w:sz w:val="32"/>
          <w:szCs w:val="32"/>
        </w:rPr>
        <w:t>14</w:t>
      </w:r>
      <w:r>
        <w:rPr>
          <w:rFonts w:ascii="仿宋" w:hAnsi="仿宋" w:cs="仿宋" w:eastAsia="仿宋"/>
          <w:sz w:val="32"/>
          <w:szCs w:val="32"/>
        </w:rPr>
        <w:t>周岁，非小学三年级至初二在校少先队员；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</w:rPr>
        <w:t>（</w:t>
      </w:r>
      <w:r>
        <w:rPr>
          <w:rFonts w:eastAsia="仿宋" w:cs="仿宋" w:ascii="仿宋" w:hAnsi="仿宋"/>
          <w:sz w:val="32"/>
          <w:szCs w:val="32"/>
        </w:rPr>
        <w:t>2</w:t>
      </w:r>
      <w:r>
        <w:rPr>
          <w:rFonts w:ascii="仿宋" w:hAnsi="仿宋" w:cs="仿宋" w:eastAsia="仿宋"/>
          <w:sz w:val="32"/>
          <w:szCs w:val="32"/>
        </w:rPr>
        <w:t>）材料缺失：未提交报名表、无</w:t>
      </w:r>
      <w:r>
        <w:rPr>
          <w:rFonts w:eastAsia="仿宋" w:cs="仿宋" w:ascii="仿宋" w:hAnsi="仿宋"/>
          <w:sz w:val="32"/>
          <w:szCs w:val="32"/>
        </w:rPr>
        <w:t>1</w:t>
      </w:r>
      <w:r>
        <w:rPr>
          <w:rFonts w:ascii="仿宋" w:hAnsi="仿宋" w:cs="仿宋" w:eastAsia="仿宋"/>
          <w:sz w:val="32"/>
          <w:szCs w:val="32"/>
        </w:rPr>
        <w:t>分钟以上讲解视频任一材料；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</w:rPr>
        <w:t>（</w:t>
      </w:r>
      <w:r>
        <w:rPr>
          <w:rFonts w:eastAsia="仿宋" w:cs="仿宋" w:ascii="仿宋" w:hAnsi="仿宋"/>
          <w:sz w:val="32"/>
          <w:szCs w:val="32"/>
        </w:rPr>
        <w:t>3</w:t>
      </w:r>
      <w:r>
        <w:rPr>
          <w:rFonts w:ascii="仿宋" w:hAnsi="仿宋" w:cs="仿宋" w:eastAsia="仿宋"/>
          <w:sz w:val="32"/>
          <w:szCs w:val="32"/>
        </w:rPr>
        <w:t>）硬性条件不达标：监护人未同意、无法保证年度</w:t>
      </w:r>
      <w:r>
        <w:rPr>
          <w:rFonts w:eastAsia="仿宋" w:cs="仿宋" w:ascii="仿宋" w:hAnsi="仿宋"/>
          <w:sz w:val="32"/>
          <w:szCs w:val="32"/>
        </w:rPr>
        <w:t>50</w:t>
      </w:r>
      <w:r>
        <w:rPr>
          <w:rFonts w:ascii="仿宋" w:hAnsi="仿宋" w:cs="仿宋" w:eastAsia="仿宋"/>
          <w:sz w:val="32"/>
          <w:szCs w:val="32"/>
        </w:rPr>
        <w:t>小时服务时长；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</w:rPr>
        <w:t>（</w:t>
      </w:r>
      <w:r>
        <w:rPr>
          <w:rFonts w:eastAsia="仿宋" w:cs="仿宋" w:ascii="仿宋" w:hAnsi="仿宋"/>
          <w:sz w:val="32"/>
          <w:szCs w:val="32"/>
        </w:rPr>
        <w:t>4</w:t>
      </w:r>
      <w:r>
        <w:rPr>
          <w:rFonts w:ascii="仿宋" w:hAnsi="仿宋" w:cs="仿宋" w:eastAsia="仿宋"/>
          <w:sz w:val="32"/>
          <w:szCs w:val="32"/>
        </w:rPr>
        <w:t>）材料造假：信息不实、视频非本人录制、抄袭他人讲解内容；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</w:rPr>
        <w:t>（</w:t>
      </w:r>
      <w:r>
        <w:rPr>
          <w:rFonts w:eastAsia="仿宋" w:cs="仿宋" w:ascii="仿宋" w:hAnsi="仿宋"/>
          <w:sz w:val="32"/>
          <w:szCs w:val="32"/>
        </w:rPr>
        <w:t>5</w:t>
      </w:r>
      <w:r>
        <w:rPr>
          <w:rFonts w:ascii="仿宋" w:hAnsi="仿宋" w:cs="仿宋" w:eastAsia="仿宋"/>
          <w:sz w:val="32"/>
          <w:szCs w:val="32"/>
        </w:rPr>
        <w:t>）视频不合格：时长不足</w:t>
      </w:r>
      <w:r>
        <w:rPr>
          <w:rFonts w:eastAsia="仿宋" w:cs="仿宋" w:ascii="仿宋" w:hAnsi="仿宋"/>
          <w:sz w:val="32"/>
          <w:szCs w:val="32"/>
        </w:rPr>
        <w:t>1</w:t>
      </w:r>
      <w:r>
        <w:rPr>
          <w:rFonts w:ascii="仿宋" w:hAnsi="仿宋" w:cs="仿宋" w:eastAsia="仿宋"/>
          <w:sz w:val="32"/>
          <w:szCs w:val="32"/>
        </w:rPr>
        <w:t>分钟、画面模糊无声、未规范佩戴红领巾。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楷体" w:hAnsi="楷体" w:eastAsia="楷体" w:cs="楷体"/>
          <w:sz w:val="32"/>
          <w:szCs w:val="32"/>
          <w:lang w:val="en-US" w:eastAsia="zh-CN"/>
        </w:rPr>
      </w:pPr>
      <w:r>
        <w:rPr>
          <w:rFonts w:ascii="楷体" w:hAnsi="楷体" w:cs="楷体" w:eastAsia="楷体"/>
          <w:sz w:val="32"/>
          <w:szCs w:val="32"/>
          <w:lang w:val="en-US" w:eastAsia="zh-CN"/>
        </w:rPr>
        <w:t>（二）综合评审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eastAsia="仿宋" w:cs="仿宋" w:ascii="仿宋" w:hAnsi="仿宋"/>
          <w:b/>
          <w:bCs/>
          <w:sz w:val="32"/>
          <w:szCs w:val="32"/>
          <w:lang w:val="en-US" w:eastAsia="zh-CN"/>
        </w:rPr>
        <w:t>1.</w:t>
      </w:r>
      <w:r>
        <w:rPr>
          <w:rFonts w:ascii="仿宋" w:hAnsi="仿宋" w:cs="仿宋" w:eastAsia="仿宋"/>
          <w:b/>
          <w:bCs/>
          <w:sz w:val="32"/>
          <w:szCs w:val="32"/>
          <w:lang w:val="en-US" w:eastAsia="zh-CN"/>
        </w:rPr>
        <w:t>视频评审。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评审组对候选人提交的讲解视频进行集中阅评打分。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eastAsia="仿宋" w:cs="仿宋" w:ascii="仿宋" w:hAnsi="仿宋"/>
          <w:b/>
          <w:bCs/>
          <w:sz w:val="32"/>
          <w:szCs w:val="32"/>
          <w:lang w:val="en-US" w:eastAsia="zh-CN"/>
        </w:rPr>
        <w:t>2.</w:t>
      </w:r>
      <w:r>
        <w:rPr>
          <w:rFonts w:ascii="仿宋" w:hAnsi="仿宋" w:cs="仿宋" w:eastAsia="仿宋"/>
          <w:b/>
          <w:bCs/>
          <w:sz w:val="32"/>
          <w:szCs w:val="32"/>
          <w:lang w:val="en-US" w:eastAsia="zh-CN"/>
        </w:rPr>
        <w:t>自述评审。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评审组结合《红领巾讲解员报名表》对候选人自我介绍、报名理由、服务态度、特长优势、讲解服务经验、服务时间等方面进行评议。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黑体" w:hAnsi="黑体" w:eastAsia="黑体" w:cs="黑体"/>
          <w:sz w:val="32"/>
          <w:szCs w:val="32"/>
          <w:lang w:val="en-US" w:eastAsia="zh-CN"/>
        </w:rPr>
      </w:pPr>
      <w:r>
        <w:rPr>
          <w:rFonts w:ascii="黑体" w:hAnsi="黑体" w:cs="黑体" w:eastAsia="黑体"/>
          <w:sz w:val="32"/>
          <w:szCs w:val="32"/>
          <w:lang w:val="en-US" w:eastAsia="zh-CN"/>
        </w:rPr>
        <w:t>三、评分细则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总分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100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分（视频评分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70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分、自述评分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30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楷体" w:hAnsi="楷体" w:cs="楷体" w:eastAsia="楷体"/>
          <w:sz w:val="32"/>
          <w:szCs w:val="32"/>
          <w:lang w:val="en-US" w:eastAsia="zh-CN"/>
        </w:rPr>
        <w:t>（一）视频评分（</w:t>
      </w:r>
      <w:r>
        <w:rPr>
          <w:rFonts w:eastAsia="楷体" w:cs="楷体" w:ascii="楷体" w:hAnsi="楷体"/>
          <w:sz w:val="32"/>
          <w:szCs w:val="32"/>
          <w:lang w:val="en-US" w:eastAsia="zh-CN"/>
        </w:rPr>
        <w:t>70</w:t>
      </w:r>
      <w:r>
        <w:rPr>
          <w:rFonts w:ascii="楷体" w:hAnsi="楷体" w:cs="楷体" w:eastAsia="楷体"/>
          <w:sz w:val="32"/>
          <w:szCs w:val="32"/>
          <w:lang w:val="en-US" w:eastAsia="zh-CN"/>
        </w:rPr>
        <w:t>分）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eastAsia="仿宋" w:cs="仿宋" w:ascii="仿宋" w:hAnsi="仿宋"/>
          <w:b/>
          <w:bCs/>
          <w:sz w:val="32"/>
          <w:szCs w:val="32"/>
          <w:lang w:val="en-US" w:eastAsia="zh-CN"/>
        </w:rPr>
        <w:t>1.</w:t>
      </w:r>
      <w:r>
        <w:rPr>
          <w:rFonts w:ascii="仿宋" w:hAnsi="仿宋" w:cs="仿宋" w:eastAsia="仿宋"/>
          <w:b/>
          <w:bCs/>
          <w:sz w:val="32"/>
          <w:szCs w:val="32"/>
          <w:lang w:val="en-US" w:eastAsia="zh-CN"/>
        </w:rPr>
        <w:t>讲解技巧（</w:t>
      </w:r>
      <w:r>
        <w:rPr>
          <w:rFonts w:eastAsia="仿宋" w:cs="仿宋" w:ascii="仿宋" w:hAnsi="仿宋"/>
          <w:b/>
          <w:bCs/>
          <w:sz w:val="32"/>
          <w:szCs w:val="32"/>
          <w:lang w:val="en-US" w:eastAsia="zh-CN"/>
        </w:rPr>
        <w:t>45</w:t>
      </w:r>
      <w:r>
        <w:rPr>
          <w:rFonts w:ascii="仿宋" w:hAnsi="仿宋" w:cs="仿宋" w:eastAsia="仿宋"/>
          <w:b/>
          <w:bCs/>
          <w:sz w:val="32"/>
          <w:szCs w:val="32"/>
          <w:lang w:val="en-US" w:eastAsia="zh-CN"/>
        </w:rPr>
        <w:t>分）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）内容准确严谨（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10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分）：核心信息准确，史实无误，无编造内容。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2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）发音规范（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10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分）：普通话标准，口齿清晰、声音洪亮，无明显方言杂音；低年级学生允许轻微发音瑕疵。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3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）语言表达（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15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分）：可脱稿讲述，逻辑清晰、表达流畅自然，语速语调把控适度，抑扬顿挫。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4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）语态礼仪（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5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分）：语言得体、通俗易懂，贴合红领巾少年身份。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5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）感染力（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5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分）：能共情讲解内容，传递家国、传统文化情感，具备与听众互动意识，富有感染力。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eastAsia="仿宋" w:cs="仿宋" w:ascii="仿宋" w:hAnsi="仿宋"/>
          <w:b/>
          <w:bCs/>
          <w:sz w:val="32"/>
          <w:szCs w:val="32"/>
          <w:lang w:val="en-US" w:eastAsia="zh-CN"/>
        </w:rPr>
        <w:t>2.</w:t>
      </w:r>
      <w:r>
        <w:rPr>
          <w:rFonts w:ascii="仿宋" w:hAnsi="仿宋" w:cs="仿宋" w:eastAsia="仿宋"/>
          <w:b/>
          <w:bCs/>
          <w:sz w:val="32"/>
          <w:szCs w:val="32"/>
          <w:lang w:val="en-US" w:eastAsia="zh-CN"/>
        </w:rPr>
        <w:t>仪容仪表与礼仪（</w:t>
      </w:r>
      <w:r>
        <w:rPr>
          <w:rFonts w:eastAsia="仿宋" w:cs="仿宋" w:ascii="仿宋" w:hAnsi="仿宋"/>
          <w:b/>
          <w:bCs/>
          <w:sz w:val="32"/>
          <w:szCs w:val="32"/>
          <w:lang w:val="en-US" w:eastAsia="zh-CN"/>
        </w:rPr>
        <w:t>20</w:t>
      </w:r>
      <w:r>
        <w:rPr>
          <w:rFonts w:ascii="仿宋" w:hAnsi="仿宋" w:cs="仿宋" w:eastAsia="仿宋"/>
          <w:b/>
          <w:bCs/>
          <w:sz w:val="32"/>
          <w:szCs w:val="32"/>
          <w:lang w:val="en-US" w:eastAsia="zh-CN"/>
        </w:rPr>
        <w:t>分）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）着装规范（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10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分）：规范佩戴红领巾，衣着整洁大方，无花哨装饰。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2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）仪态风貌（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10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分）：站姿端正、眼神自然、微笑大方，手势、表情自然适度，符合少先队员精神风貌。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3"/>
        <w:textAlignment w:val="auto"/>
        <w:rPr>
          <w:rFonts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eastAsia="仿宋" w:cs="仿宋" w:ascii="仿宋" w:hAnsi="仿宋"/>
          <w:b/>
          <w:bCs/>
          <w:sz w:val="32"/>
          <w:szCs w:val="32"/>
          <w:lang w:val="en-US" w:eastAsia="zh-CN"/>
        </w:rPr>
        <w:t>3.</w:t>
      </w:r>
      <w:r>
        <w:rPr>
          <w:rFonts w:ascii="仿宋" w:hAnsi="仿宋" w:cs="仿宋" w:eastAsia="仿宋"/>
          <w:b/>
          <w:bCs/>
          <w:sz w:val="32"/>
          <w:szCs w:val="32"/>
          <w:lang w:val="en-US" w:eastAsia="zh-CN"/>
        </w:rPr>
        <w:t>视频质量（</w:t>
      </w:r>
      <w:r>
        <w:rPr>
          <w:rFonts w:eastAsia="仿宋" w:cs="仿宋" w:ascii="仿宋" w:hAnsi="仿宋"/>
          <w:b/>
          <w:bCs/>
          <w:sz w:val="32"/>
          <w:szCs w:val="32"/>
          <w:lang w:val="en-US" w:eastAsia="zh-CN"/>
        </w:rPr>
        <w:t>5</w:t>
      </w:r>
      <w:r>
        <w:rPr>
          <w:rFonts w:ascii="仿宋" w:hAnsi="仿宋" w:cs="仿宋" w:eastAsia="仿宋"/>
          <w:b/>
          <w:bCs/>
          <w:sz w:val="32"/>
          <w:szCs w:val="32"/>
          <w:lang w:val="en-US" w:eastAsia="zh-CN"/>
        </w:rPr>
        <w:t>分）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视频拍摄画面清晰、光线充足、背景整洁，无杂音噪音。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楷体" w:hAnsi="楷体" w:cs="楷体" w:eastAsia="楷体"/>
          <w:sz w:val="32"/>
          <w:szCs w:val="32"/>
          <w:lang w:val="en-US" w:eastAsia="zh-CN"/>
        </w:rPr>
        <w:t>（二）自述评分（</w:t>
      </w:r>
      <w:r>
        <w:rPr>
          <w:rFonts w:eastAsia="楷体" w:cs="楷体" w:ascii="楷体" w:hAnsi="楷体"/>
          <w:sz w:val="32"/>
          <w:szCs w:val="32"/>
          <w:lang w:val="en-US" w:eastAsia="zh-CN"/>
        </w:rPr>
        <w:t>30</w:t>
      </w:r>
      <w:r>
        <w:rPr>
          <w:rFonts w:ascii="楷体" w:hAnsi="楷体" w:cs="楷体" w:eastAsia="楷体"/>
          <w:sz w:val="32"/>
          <w:szCs w:val="32"/>
          <w:lang w:val="en-US" w:eastAsia="zh-CN"/>
        </w:rPr>
        <w:t>分）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）特长爱好（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4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2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）有讲解志愿服务经验（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5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3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）报名自述（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15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分）。涵盖自我介绍、报名理由、优势、服务态度等方面。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  <w:lang w:val="en-US"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4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）</w:t>
      </w:r>
      <w:r>
        <w:rPr>
          <w:rFonts w:ascii="仿宋" w:hAnsi="仿宋" w:cs="仿宋" w:eastAsia="仿宋"/>
          <w:sz w:val="32"/>
          <w:szCs w:val="32"/>
        </w:rPr>
        <w:t>持有朗诵、演讲、语言类竞赛证书（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3</w:t>
      </w:r>
      <w:r>
        <w:rPr>
          <w:rFonts w:ascii="仿宋" w:hAnsi="仿宋" w:cs="仿宋" w:eastAsia="仿宋"/>
          <w:sz w:val="32"/>
          <w:szCs w:val="32"/>
        </w:rPr>
        <w:t>分）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  <w:lang w:eastAsia="zh-CN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5</w:t>
      </w:r>
      <w:r>
        <w:rPr>
          <w:rFonts w:ascii="仿宋" w:hAnsi="仿宋" w:cs="仿宋" w:eastAsia="仿宋"/>
          <w:sz w:val="32"/>
          <w:szCs w:val="32"/>
          <w:lang w:eastAsia="zh-CN"/>
        </w:rPr>
        <w:t>）可参与服务时长</w:t>
      </w:r>
      <w:r>
        <w:rPr>
          <w:rFonts w:ascii="仿宋" w:hAnsi="仿宋" w:cs="仿宋" w:eastAsia="仿宋"/>
          <w:sz w:val="32"/>
          <w:szCs w:val="32"/>
        </w:rPr>
        <w:t>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3</w:t>
      </w:r>
      <w:r>
        <w:rPr>
          <w:rFonts w:ascii="仿宋" w:hAnsi="仿宋" w:cs="仿宋" w:eastAsia="仿宋"/>
          <w:sz w:val="32"/>
          <w:szCs w:val="32"/>
        </w:rPr>
        <w:t>分）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cs="楷体" w:eastAsia="楷体"/>
          <w:sz w:val="32"/>
          <w:szCs w:val="32"/>
          <w:lang w:eastAsia="zh-CN"/>
        </w:rPr>
        <w:t>（三）</w:t>
      </w:r>
      <w:r>
        <w:rPr>
          <w:rFonts w:ascii="楷体" w:hAnsi="楷体" w:cs="楷体" w:eastAsia="楷体"/>
          <w:sz w:val="32"/>
          <w:szCs w:val="32"/>
        </w:rPr>
        <w:t>计分规则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eastAsia="zh-CN"/>
        </w:rPr>
      </w:pPr>
      <w:r>
        <w:rPr>
          <w:rFonts w:eastAsia="仿宋" w:cs="仿宋" w:ascii="仿宋" w:hAnsi="仿宋"/>
          <w:sz w:val="32"/>
          <w:szCs w:val="32"/>
          <w:lang w:val="en-US" w:eastAsia="zh-CN"/>
        </w:rPr>
        <w:t>1</w:t>
      </w:r>
      <w:r>
        <w:rPr>
          <w:rFonts w:eastAsia="仿宋" w:cs="仿宋" w:ascii="仿宋" w:hAnsi="仿宋"/>
          <w:sz w:val="32"/>
          <w:szCs w:val="32"/>
        </w:rPr>
        <w:t>.</w:t>
      </w:r>
      <w:r>
        <w:rPr>
          <w:rFonts w:ascii="仿宋" w:hAnsi="仿宋" w:cs="仿宋" w:eastAsia="仿宋"/>
          <w:sz w:val="32"/>
          <w:szCs w:val="32"/>
        </w:rPr>
        <w:t>分数保留：总成绩保留到小数点后两位</w:t>
      </w:r>
      <w:r>
        <w:rPr>
          <w:rFonts w:ascii="仿宋" w:hAnsi="仿宋" w:cs="仿宋" w:eastAsia="仿宋"/>
          <w:sz w:val="32"/>
          <w:szCs w:val="32"/>
          <w:lang w:eastAsia="zh-CN"/>
        </w:rPr>
        <w:t>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eastAsia="仿宋" w:cs="仿宋" w:ascii="仿宋" w:hAnsi="仿宋"/>
          <w:sz w:val="32"/>
          <w:szCs w:val="32"/>
          <w:lang w:val="en-US" w:eastAsia="zh-CN"/>
        </w:rPr>
        <w:t>2</w:t>
      </w:r>
      <w:r>
        <w:rPr>
          <w:rFonts w:eastAsia="仿宋" w:cs="仿宋" w:ascii="仿宋" w:hAnsi="仿宋"/>
          <w:sz w:val="32"/>
          <w:szCs w:val="32"/>
        </w:rPr>
        <w:t>.</w:t>
      </w:r>
      <w:r>
        <w:rPr>
          <w:rFonts w:ascii="仿宋" w:hAnsi="仿宋" w:cs="仿宋" w:eastAsia="仿宋"/>
          <w:sz w:val="32"/>
          <w:szCs w:val="32"/>
        </w:rPr>
        <w:t>同分处理：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综合得分相同的情况下，优先选取表现力强、可参与服务时间长的候选人。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cs="黑体" w:eastAsia="黑体"/>
          <w:sz w:val="32"/>
          <w:szCs w:val="32"/>
          <w:lang w:val="en-US" w:eastAsia="zh-CN"/>
        </w:rPr>
        <w:t>四、</w:t>
      </w:r>
      <w:r>
        <w:rPr>
          <w:rFonts w:ascii="黑体" w:hAnsi="黑体" w:cs="黑体" w:eastAsia="黑体"/>
          <w:sz w:val="32"/>
          <w:szCs w:val="32"/>
        </w:rPr>
        <w:t>录取规则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eastAsia="仿宋" w:cs="仿宋" w:ascii="仿宋" w:hAnsi="仿宋"/>
          <w:sz w:val="32"/>
          <w:szCs w:val="32"/>
          <w:lang w:val="en-US" w:eastAsia="zh-CN"/>
        </w:rPr>
        <w:t>1.</w:t>
      </w:r>
      <w:r>
        <w:rPr>
          <w:rFonts w:ascii="仿宋" w:hAnsi="仿宋" w:cs="仿宋" w:eastAsia="仿宋"/>
          <w:sz w:val="32"/>
          <w:szCs w:val="32"/>
        </w:rPr>
        <w:t>根据总成绩从高到低排序，择优录取。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eastAsia="zh-CN"/>
        </w:rPr>
      </w:pPr>
      <w:r>
        <w:rPr>
          <w:rFonts w:eastAsia="仿宋" w:cs="仿宋" w:ascii="仿宋" w:hAnsi="仿宋"/>
          <w:sz w:val="32"/>
          <w:szCs w:val="32"/>
          <w:lang w:val="en-US" w:eastAsia="zh-CN"/>
        </w:rPr>
        <w:t>2.</w:t>
      </w:r>
      <w:r>
        <w:rPr>
          <w:rFonts w:ascii="仿宋" w:hAnsi="仿宋" w:cs="仿宋" w:eastAsia="仿宋"/>
          <w:sz w:val="32"/>
          <w:szCs w:val="32"/>
        </w:rPr>
        <w:t>设候补名单</w:t>
      </w:r>
      <w:r>
        <w:rPr>
          <w:rFonts w:ascii="仿宋" w:hAnsi="仿宋" w:cs="仿宋" w:eastAsia="仿宋"/>
          <w:sz w:val="32"/>
          <w:szCs w:val="32"/>
          <w:lang w:eastAsia="zh-CN"/>
        </w:rPr>
        <w:t>，入围</w:t>
      </w:r>
      <w:r>
        <w:rPr>
          <w:rFonts w:ascii="仿宋" w:hAnsi="仿宋" w:cs="仿宋" w:eastAsia="仿宋"/>
          <w:sz w:val="32"/>
          <w:szCs w:val="32"/>
        </w:rPr>
        <w:t>名额之外，按总成绩排序设候补名额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30</w:t>
      </w:r>
      <w:r>
        <w:rPr>
          <w:rFonts w:ascii="仿宋" w:hAnsi="仿宋" w:cs="仿宋" w:eastAsia="仿宋"/>
          <w:sz w:val="32"/>
          <w:szCs w:val="32"/>
        </w:rPr>
        <w:t>名，如有</w:t>
      </w:r>
      <w:r>
        <w:rPr>
          <w:rFonts w:ascii="仿宋" w:hAnsi="仿宋" w:cs="仿宋" w:eastAsia="仿宋"/>
          <w:sz w:val="32"/>
          <w:szCs w:val="32"/>
          <w:lang w:eastAsia="zh-CN"/>
        </w:rPr>
        <w:t>入围</w:t>
      </w:r>
      <w:r>
        <w:rPr>
          <w:rFonts w:ascii="仿宋" w:hAnsi="仿宋" w:cs="仿宋" w:eastAsia="仿宋"/>
          <w:sz w:val="32"/>
          <w:szCs w:val="32"/>
        </w:rPr>
        <w:t>者放弃资格，按候补顺序依次递补。</w:t>
      </w:r>
      <w:r>
        <w:rPr>
          <w:rFonts w:ascii="仿宋" w:hAnsi="仿宋" w:cs="仿宋" w:eastAsia="仿宋"/>
          <w:sz w:val="32"/>
          <w:szCs w:val="32"/>
          <w:lang w:eastAsia="zh-CN"/>
        </w:rPr>
        <w:t>候补名额纳入培训范围。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eastAsia="仿宋" w:cs="仿宋" w:ascii="仿宋" w:hAnsi="仿宋"/>
          <w:sz w:val="32"/>
          <w:szCs w:val="32"/>
          <w:lang w:val="en-US" w:eastAsia="zh-CN"/>
        </w:rPr>
        <w:t>3.</w:t>
      </w:r>
      <w:r>
        <w:rPr>
          <w:rFonts w:ascii="仿宋" w:hAnsi="仿宋" w:cs="仿宋" w:eastAsia="仿宋"/>
          <w:sz w:val="32"/>
          <w:szCs w:val="32"/>
        </w:rPr>
        <w:t>培训后考核上岗</w:t>
      </w:r>
      <w:bookmarkStart w:id="0" w:name="_GoBack"/>
      <w:bookmarkEnd w:id="0"/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  <w:lang w:eastAsia="zh-CN"/>
        </w:rPr>
        <w:t>组织</w:t>
      </w:r>
      <w:r>
        <w:rPr>
          <w:rFonts w:ascii="仿宋" w:hAnsi="仿宋" w:cs="仿宋" w:eastAsia="仿宋"/>
          <w:sz w:val="32"/>
          <w:szCs w:val="32"/>
        </w:rPr>
        <w:t>统一培训课程（培训日期另行通知）；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cs="仿宋" w:eastAsia="仿宋"/>
          <w:sz w:val="32"/>
          <w:szCs w:val="32"/>
        </w:rPr>
        <w:t>培训结束后</w:t>
      </w:r>
      <w:r>
        <w:rPr>
          <w:rFonts w:ascii="仿宋" w:hAnsi="仿宋" w:cs="仿宋" w:eastAsia="仿宋"/>
          <w:sz w:val="32"/>
          <w:szCs w:val="32"/>
          <w:lang w:eastAsia="zh-CN"/>
        </w:rPr>
        <w:t>进行</w:t>
      </w:r>
      <w:r>
        <w:rPr>
          <w:rFonts w:ascii="仿宋" w:hAnsi="仿宋" w:cs="仿宋" w:eastAsia="仿宋"/>
          <w:sz w:val="32"/>
          <w:szCs w:val="32"/>
        </w:rPr>
        <w:t>最终考核，考核合格者正式聘为河南博物院</w:t>
      </w:r>
      <w:r>
        <w:rPr>
          <w:rFonts w:ascii="仿宋" w:hAnsi="仿宋" w:cs="仿宋" w:eastAsia="仿宋"/>
          <w:sz w:val="32"/>
          <w:szCs w:val="32"/>
          <w:lang w:eastAsia="zh-CN"/>
        </w:rPr>
        <w:t>“</w:t>
      </w:r>
      <w:r>
        <w:rPr>
          <w:rFonts w:ascii="仿宋" w:hAnsi="仿宋" w:cs="仿宋" w:eastAsia="仿宋"/>
          <w:sz w:val="32"/>
          <w:szCs w:val="32"/>
        </w:rPr>
        <w:t>红领巾讲解员</w:t>
      </w:r>
      <w:r>
        <w:rPr>
          <w:rFonts w:ascii="仿宋" w:hAnsi="仿宋" w:cs="仿宋" w:eastAsia="仿宋"/>
          <w:sz w:val="32"/>
          <w:szCs w:val="32"/>
          <w:lang w:eastAsia="zh-CN"/>
        </w:rPr>
        <w:t>”</w:t>
      </w:r>
      <w:r>
        <w:rPr>
          <w:rFonts w:ascii="仿宋" w:hAnsi="仿宋" w:cs="仿宋" w:eastAsia="仿宋"/>
          <w:sz w:val="32"/>
          <w:szCs w:val="32"/>
        </w:rPr>
        <w:t>，颁发讲解员工牌；考核不合格者不予聘用，由候补名单中递补。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cs="仿宋" w:eastAsia="仿宋"/>
          <w:sz w:val="32"/>
          <w:szCs w:val="32"/>
        </w:rPr>
        <w:t>录取名单在河南博物院微信公众号及官方网站公示</w:t>
      </w:r>
      <w:r>
        <w:rPr>
          <w:rFonts w:ascii="仿宋" w:hAnsi="仿宋" w:cs="仿宋" w:eastAsia="仿宋"/>
          <w:sz w:val="32"/>
          <w:szCs w:val="32"/>
          <w:lang w:eastAsia="zh-CN"/>
        </w:rPr>
        <w:t>。</w:t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64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eastAsia="仿宋" w:cs="仿宋" w:ascii="仿宋" w:hAnsi="仿宋"/>
          <w:sz w:val="32"/>
          <w:szCs w:val="32"/>
          <w:lang w:val="en-US" w:eastAsia="zh-CN"/>
        </w:rPr>
      </w:r>
    </w:p>
    <w:p>
      <w:pPr>
        <w:pStyle w:val="Normal"/>
        <w:keepNext w:val="false"/>
        <w:keepLines w:val="false"/>
        <w:pageBreakBefore w:val="false"/>
        <w:widowControl w:val="false"/>
        <w:overflowPunct w:val="false"/>
        <w:bidi w:val="0"/>
        <w:snapToGrid w:val="false"/>
        <w:spacing w:lineRule="exact" w:line="560"/>
        <w:ind w:firstLine="4800"/>
        <w:textAlignment w:val="auto"/>
        <w:rPr>
          <w:rFonts w:ascii="仿宋" w:hAnsi="仿宋" w:eastAsia="仿宋" w:cs="仿宋"/>
          <w:sz w:val="32"/>
          <w:szCs w:val="32"/>
          <w:lang w:val="en-US" w:eastAsia="zh-CN"/>
        </w:rPr>
      </w:pPr>
      <w:r>
        <w:rPr>
          <w:rFonts w:eastAsia="仿宋" w:cs="仿宋" w:ascii="仿宋" w:hAnsi="仿宋"/>
          <w:sz w:val="32"/>
          <w:szCs w:val="32"/>
          <w:lang w:val="en-US" w:eastAsia="zh-CN"/>
        </w:rPr>
        <w:t>2026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年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7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>月</w:t>
      </w:r>
      <w:r>
        <w:rPr>
          <w:rFonts w:eastAsia="仿宋" w:cs="仿宋" w:ascii="仿宋" w:hAnsi="仿宋"/>
          <w:sz w:val="32"/>
          <w:szCs w:val="32"/>
          <w:lang w:val="en-US" w:eastAsia="zh-CN"/>
        </w:rPr>
        <w:t>18</w:t>
      </w:r>
      <w:r>
        <w:rPr>
          <w:rFonts w:ascii="仿宋" w:hAnsi="仿宋" w:cs="仿宋" w:eastAsia="仿宋"/>
          <w:sz w:val="32"/>
          <w:szCs w:val="32"/>
          <w:lang w:val="en-US" w:eastAsia="zh-CN"/>
        </w:rPr>
        <w:t xml:space="preserve">日 </w:t>
      </w:r>
    </w:p>
    <w:p>
      <w:pPr>
        <w:pStyle w:val="Normal"/>
        <w:keepNext w:val="false"/>
        <w:keepLines w:val="false"/>
        <w:pageBreakBefore w:val="false"/>
        <w:widowControl w:val="false"/>
        <w:numPr>
          <w:ilvl w:val="0"/>
          <w:numId w:val="0"/>
        </w:numPr>
        <w:overflowPunct w:val="false"/>
        <w:bidi w:val="0"/>
        <w:snapToGrid w:val="true"/>
        <w:spacing w:lineRule="exact" w:line="560"/>
        <w:ind w:hanging="0" w:left="0"/>
        <w:textAlignment w:val="auto"/>
        <w:rPr>
          <w:rFonts w:ascii="仿宋" w:hAnsi="仿宋" w:eastAsia="仿宋" w:cs="仿宋"/>
          <w:sz w:val="30"/>
          <w:szCs w:val="30"/>
          <w:lang w:eastAsia="zh-CN"/>
        </w:rPr>
      </w:pPr>
      <w:r>
        <w:rPr>
          <w:rFonts w:eastAsia="仿宋" w:cs="仿宋" w:ascii="仿宋" w:hAnsi="仿宋"/>
          <w:sz w:val="30"/>
          <w:szCs w:val="30"/>
          <w:lang w:eastAsia="zh-CN"/>
        </w:rPr>
      </w:r>
    </w:p>
    <w:sectPr>
      <w:type w:val="nextPage"/>
      <w:pgSz w:w="11906" w:h="16838"/>
      <w:pgMar w:left="1800" w:right="1800" w:gutter="0" w:header="0" w:top="1440" w:footer="0" w:bottom="1440"/>
      <w:pgNumType w:fmt="decimal"/>
      <w:formProt w:val="false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Noto Sans CJK SC">
    <w:charset w:val="01"/>
    <w:family w:val="roman"/>
    <w:pitch w:val="variable"/>
  </w:font>
  <w:font w:name="Times New Roman">
    <w:charset w:val="01"/>
    <w:family w:val="roman"/>
    <w:pitch w:val="variable"/>
  </w:font>
  <w:font w:name="Calibri">
    <w:charset w:val="01"/>
    <w:family w:val="roman"/>
    <w:pitch w:val="variable"/>
  </w:font>
  <w:font w:name="Noto Sans CJK SC">
    <w:charset w:val="01"/>
    <w:family w:val="swiss"/>
    <w:pitch w:val="variable"/>
  </w:font>
  <w:font w:name="黑体">
    <w:charset w:val="01"/>
    <w:family w:val="roman"/>
    <w:pitch w:val="variable"/>
  </w:font>
  <w:font w:name="仿宋">
    <w:charset w:val="01"/>
    <w:family w:val="roman"/>
    <w:pitch w:val="variable"/>
  </w:font>
  <w:font w:name="楷体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420"/>
  <w:autoHyphenation w:val="true"/>
  <w:hyphenationZone w:val="0"/>
  <w:compat>
    <w:doNotExpandShiftReturn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zh-CN" w:bidi=""/>
  <w:docVars>
    <w:docVar w:name="commondata" w:val="eyJoZGlkIjoiYWNmZWU1NzMwYzlkYzg3NmY4NTAxYWQzY2Q4NjIyMzEifQ=="/>
  </w:docVars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宋体" w:cs="Times New Roman"/>
        <w:lang w:val="en-US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0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 w:semiHidden="0" w:unhideWhenUsed="0"/>
    <w:lsdException w:name="index 2" w:uiPriority="0" w:semiHidden="0" w:unhideWhenUsed="0"/>
    <w:lsdException w:name="index 3" w:uiPriority="0" w:semiHidden="0" w:unhideWhenUsed="0"/>
    <w:lsdException w:name="index 4" w:uiPriority="0" w:semiHidden="0" w:unhideWhenUsed="0"/>
    <w:lsdException w:name="index 5" w:uiPriority="0" w:semiHidden="0" w:unhideWhenUsed="0"/>
    <w:lsdException w:name="index 6" w:uiPriority="0" w:semiHidden="0" w:unhideWhenUsed="0"/>
    <w:lsdException w:name="index 7" w:uiPriority="0" w:semiHidden="0" w:unhideWhenUsed="0"/>
    <w:lsdException w:name="index 8" w:uiPriority="0" w:semiHidden="0" w:unhideWhenUsed="0"/>
    <w:lsdException w:name="index 9" w:uiPriority="0" w:semiHidden="0" w:unhideWhenUsed="0"/>
    <w:lsdException w:name="toc 1" w:uiPriority="0" w:semiHidden="0" w:unhideWhenUsed="0"/>
    <w:lsdException w:name="toc 2" w:uiPriority="0" w:semiHidden="0" w:unhideWhenUsed="0"/>
    <w:lsdException w:name="toc 3" w:uiPriority="0" w:semiHidden="0" w:unhideWhenUsed="0"/>
    <w:lsdException w:name="toc 4" w:uiPriority="0" w:semiHidden="0" w:unhideWhenUsed="0"/>
    <w:lsdException w:name="toc 5" w:uiPriority="0" w:semiHidden="0" w:unhideWhenUsed="0"/>
    <w:lsdException w:name="toc 6" w:uiPriority="0" w:semiHidden="0" w:unhideWhenUsed="0"/>
    <w:lsdException w:name="toc 7" w:uiPriority="0" w:semiHidden="0" w:unhideWhenUsed="0"/>
    <w:lsdException w:name="toc 8" w:uiPriority="0" w:semiHidden="0" w:unhideWhenUsed="0"/>
    <w:lsdException w:name="toc 9" w:uiPriority="0" w:semiHidden="0" w:unhideWhenUsed="0"/>
    <w:lsdException w:name="Normal Indent" w:uiPriority="0" w:semiHidden="0" w:unhideWhenUsed="0"/>
    <w:lsdException w:name="footnote text" w:uiPriority="0" w:semiHidden="0" w:unhideWhenUsed="0"/>
    <w:lsdException w:name="annotation text" w:uiPriority="0" w:semiHidden="0" w:unhideWhenUsed="0"/>
    <w:lsdException w:name="header" w:uiPriority="0" w:semiHidden="0" w:unhideWhenUsed="0"/>
    <w:lsdException w:name="footer" w:uiPriority="0" w:semiHidden="0" w:unhideWhenUsed="0"/>
    <w:lsdException w:name="index heading" w:uiPriority="0" w:semiHidden="0" w:unhideWhenUsed="0"/>
    <w:lsdException w:name="caption" w:uiPriority="0" w:qFormat="1"/>
    <w:lsdException w:name="table of figures" w:uiPriority="0" w:semiHidden="0" w:unhideWhenUsed="0"/>
    <w:lsdException w:name="envelope address" w:uiPriority="0" w:semiHidden="0" w:unhideWhenUsed="0"/>
    <w:lsdException w:name="envelope return" w:uiPriority="0" w:semiHidden="0" w:unhideWhenUsed="0"/>
    <w:lsdException w:name="footnote reference" w:uiPriority="0" w:semiHidden="0" w:unhideWhenUsed="0"/>
    <w:lsdException w:name="annotation reference" w:uiPriority="0" w:semiHidden="0" w:unhideWhenUsed="0"/>
    <w:lsdException w:name="line number" w:uiPriority="0" w:semiHidden="0" w:unhideWhenUsed="0"/>
    <w:lsdException w:name="page number" w:uiPriority="0" w:semiHidden="0" w:unhideWhenUsed="0"/>
    <w:lsdException w:name="endnote reference" w:uiPriority="0" w:semiHidden="0" w:unhideWhenUsed="0"/>
    <w:lsdException w:name="endnote text" w:uiPriority="0" w:semiHidden="0" w:unhideWhenUsed="0"/>
    <w:lsdException w:name="table of authorities" w:uiPriority="0" w:semiHidden="0" w:unhideWhenUsed="0"/>
    <w:lsdException w:name="macro" w:uiPriority="0" w:semiHidden="0" w:unhideWhenUsed="0"/>
    <w:lsdException w:name="toa heading" w:uiPriority="0" w:semiHidden="0" w:unhideWhenUsed="0"/>
    <w:lsdException w:name="List" w:uiPriority="0" w:semiHidden="0" w:unhideWhenUsed="0"/>
    <w:lsdException w:name="List Bullet" w:uiPriority="0" w:semiHidden="0" w:unhideWhenUsed="0"/>
    <w:lsdException w:name="List Number" w:uiPriority="0" w:semiHidden="0" w:unhideWhenUsed="0"/>
    <w:lsdException w:name="List 2" w:uiPriority="0" w:semiHidden="0" w:unhideWhenUsed="0"/>
    <w:lsdException w:name="List 3" w:uiPriority="0" w:semiHidden="0" w:unhideWhenUsed="0"/>
    <w:lsdException w:name="List 4" w:uiPriority="0" w:semiHidden="0" w:unhideWhenUsed="0"/>
    <w:lsdException w:name="List 5" w:uiPriority="0" w:semiHidden="0" w:unhideWhenUsed="0"/>
    <w:lsdException w:name="List Bullet 2" w:uiPriority="0" w:semiHidden="0" w:unhideWhenUsed="0"/>
    <w:lsdException w:name="List Bullet 3" w:uiPriority="0" w:semiHidden="0" w:unhideWhenUsed="0"/>
    <w:lsdException w:name="List Bullet 4" w:uiPriority="0" w:semiHidden="0" w:unhideWhenUsed="0"/>
    <w:lsdException w:name="List Bullet 5" w:uiPriority="0" w:semiHidden="0" w:unhideWhenUsed="0"/>
    <w:lsdException w:name="List Number 2" w:uiPriority="0" w:semiHidden="0" w:unhideWhenUsed="0"/>
    <w:lsdException w:name="List Number 3" w:uiPriority="0" w:semiHidden="0" w:unhideWhenUsed="0"/>
    <w:lsdException w:name="List Number 4" w:uiPriority="0" w:semiHidden="0" w:unhideWhenUsed="0"/>
    <w:lsdException w:name="List Number 5" w:uiPriority="0" w:semiHidden="0" w:unhideWhenUsed="0"/>
    <w:lsdException w:name="Title" w:uiPriority="0" w:semiHidden="0" w:unhideWhenUsed="0" w:qFormat="1"/>
    <w:lsdException w:name="Closing" w:uiPriority="0" w:semiHidden="0" w:unhideWhenUsed="0"/>
    <w:lsdException w:name="Signature" w:uiPriority="0" w:semiHidden="0" w:unhideWhenUsed="0"/>
    <w:lsdException w:name="Default Paragraph Font" w:uiPriority="0" w:unhideWhenUsed="0" w:qFormat="1"/>
    <w:lsdException w:name="Body Text" w:uiPriority="0" w:semiHidden="0" w:unhideWhenUsed="0"/>
    <w:lsdException w:name="Body Text Indent" w:uiPriority="0" w:semiHidden="0" w:unhideWhenUsed="0"/>
    <w:lsdException w:name="List Continue" w:uiPriority="0" w:semiHidden="0" w:unhideWhenUsed="0"/>
    <w:lsdException w:name="List Continue 2" w:uiPriority="0" w:semiHidden="0" w:unhideWhenUsed="0"/>
    <w:lsdException w:name="List Continue 3" w:uiPriority="0" w:semiHidden="0" w:unhideWhenUsed="0"/>
    <w:lsdException w:name="List Continue 4" w:uiPriority="0" w:semiHidden="0" w:unhideWhenUsed="0"/>
    <w:lsdException w:name="List Continue 5" w:uiPriority="0" w:semiHidden="0" w:unhideWhenUsed="0"/>
    <w:lsdException w:name="Message Header" w:uiPriority="0" w:semiHidden="0" w:unhideWhenUsed="0"/>
    <w:lsdException w:name="Subtitle" w:uiPriority="0" w:semiHidden="0" w:unhideWhenUsed="0" w:qFormat="1"/>
    <w:lsdException w:name="Salutation" w:uiPriority="0" w:semiHidden="0" w:unhideWhenUsed="0"/>
    <w:lsdException w:name="Date" w:uiPriority="0" w:semiHidden="0" w:unhideWhenUsed="0"/>
    <w:lsdException w:name="Body Text First Indent" w:uiPriority="0" w:semiHidden="0" w:unhideWhenUsed="0"/>
    <w:lsdException w:name="Body Text First Indent 2" w:uiPriority="0" w:semiHidden="0" w:unhideWhenUsed="0"/>
    <w:lsdException w:name="Note Heading" w:uiPriority="0" w:semiHidden="0" w:unhideWhenUsed="0"/>
    <w:lsdException w:name="Body Text 2" w:uiPriority="0" w:semiHidden="0" w:unhideWhenUsed="0"/>
    <w:lsdException w:name="Body Text 3" w:uiPriority="0" w:semiHidden="0" w:unhideWhenUsed="0"/>
    <w:lsdException w:name="Body Text Indent 2" w:uiPriority="0" w:semiHidden="0" w:unhideWhenUsed="0"/>
    <w:lsdException w:name="Body Text Indent 3" w:uiPriority="0" w:semiHidden="0" w:unhideWhenUsed="0"/>
    <w:lsdException w:name="Block Text" w:uiPriority="0" w:semiHidden="0" w:unhideWhenUsed="0"/>
    <w:lsdException w:name="Hyperlink" w:uiPriority="0" w:semiHidden="0" w:unhideWhenUsed="0"/>
    <w:lsdException w:name="FollowedHyperlink" w:uiPriority="0" w:semiHidden="0" w:unhideWhenUsed="0"/>
    <w:lsdException w:name="Strong" w:uiPriority="0" w:semiHidden="0" w:unhideWhenUsed="0" w:qFormat="1"/>
    <w:lsdException w:name="Emphasis" w:uiPriority="0" w:semiHidden="0" w:unhideWhenUsed="0" w:qFormat="1"/>
    <w:lsdException w:name="Document Map" w:uiPriority="0" w:semiHidden="0" w:unhideWhenUsed="0"/>
    <w:lsdException w:name="Plain Text" w:uiPriority="0" w:semiHidden="0" w:unhideWhenUsed="0"/>
    <w:lsdException w:name="E-mail Signature" w:uiPriority="0" w:semiHidden="0" w:unhideWhenUsed="0"/>
    <w:lsdException w:name="Normal (Web)" w:uiPriority="0" w:semiHidden="0" w:unhideWhenUsed="0"/>
    <w:lsdException w:name="HTML Acronym" w:uiPriority="0" w:semiHidden="0" w:unhideWhenUsed="0"/>
    <w:lsdException w:name="HTML Address" w:uiPriority="0" w:semiHidden="0" w:unhideWhenUsed="0"/>
    <w:lsdException w:name="HTML Cite" w:uiPriority="0" w:semiHidden="0" w:unhideWhenUsed="0"/>
    <w:lsdException w:name="HTML Code" w:uiPriority="0" w:semiHidden="0" w:unhideWhenUsed="0"/>
    <w:lsdException w:name="HTML Definition" w:uiPriority="0" w:semiHidden="0" w:unhideWhenUsed="0"/>
    <w:lsdException w:name="HTML Keyboard" w:uiPriority="0" w:semiHidden="0" w:unhideWhenUsed="0"/>
    <w:lsdException w:name="HTML Preformatted" w:uiPriority="0" w:semiHidden="0" w:unhideWhenUsed="0"/>
    <w:lsdException w:name="HTML Sample" w:uiPriority="0" w:semiHidden="0" w:unhideWhenUsed="0"/>
    <w:lsdException w:name="HTML Typewriter" w:uiPriority="0" w:semiHidden="0" w:unhideWhenUsed="0"/>
    <w:lsdException w:name="HTML Variable" w:uiPriority="0" w:semiHidden="0" w:unhideWhenUsed="0"/>
    <w:lsdException w:name="Normal Table" w:uiPriority="0" w:unhideWhenUsed="0" w:qFormat="1"/>
    <w:lsdException w:name="annotation subject" w:uiPriority="0" w:semiHidden="0" w:unhideWhenUsed="0"/>
    <w:lsdException w:name="Table Simple 1" w:uiPriority="0" w:semiHidden="0" w:unhideWhenUsed="0"/>
    <w:lsdException w:name="Table Simple 2" w:uiPriority="0" w:semiHidden="0" w:unhideWhenUsed="0"/>
    <w:lsdException w:name="Table Simple 3" w:uiPriority="0" w:semiHidden="0" w:unhideWhenUsed="0"/>
    <w:lsdException w:name="Table Classic 1" w:uiPriority="0" w:semiHidden="0" w:unhideWhenUsed="0"/>
    <w:lsdException w:name="Table Classic 2" w:uiPriority="0" w:semiHidden="0" w:unhideWhenUsed="0"/>
    <w:lsdException w:name="Table Classic 3" w:uiPriority="0" w:semiHidden="0" w:unhideWhenUsed="0"/>
    <w:lsdException w:name="Table Classic 4" w:uiPriority="0" w:semiHidden="0" w:unhideWhenUsed="0"/>
    <w:lsdException w:name="Table Colorful 1" w:uiPriority="0" w:semiHidden="0" w:unhideWhenUsed="0"/>
    <w:lsdException w:name="Table Colorful 2" w:uiPriority="0" w:semiHidden="0" w:unhideWhenUsed="0"/>
    <w:lsdException w:name="Table Colorful 3" w:uiPriority="0" w:semiHidden="0" w:unhideWhenUsed="0"/>
    <w:lsdException w:name="Table Columns 1" w:uiPriority="0" w:semiHidden="0" w:unhideWhenUsed="0"/>
    <w:lsdException w:name="Table Columns 2" w:uiPriority="0" w:semiHidden="0" w:unhideWhenUsed="0"/>
    <w:lsdException w:name="Table Columns 3" w:uiPriority="0" w:semiHidden="0" w:unhideWhenUsed="0"/>
    <w:lsdException w:name="Table Columns 4" w:uiPriority="0" w:semiHidden="0" w:unhideWhenUsed="0"/>
    <w:lsdException w:name="Table Columns 5" w:uiPriority="0" w:semiHidden="0" w:unhideWhenUsed="0"/>
    <w:lsdException w:name="Table Grid 1" w:uiPriority="0" w:semiHidden="0" w:unhideWhenUsed="0"/>
    <w:lsdException w:name="Table Grid 2" w:uiPriority="0" w:semiHidden="0" w:unhideWhenUsed="0"/>
    <w:lsdException w:name="Table Grid 3" w:uiPriority="0" w:semiHidden="0" w:unhideWhenUsed="0"/>
    <w:lsdException w:name="Table Grid 4" w:uiPriority="0" w:semiHidden="0" w:unhideWhenUsed="0"/>
    <w:lsdException w:name="Table Grid 5" w:uiPriority="0" w:semiHidden="0" w:unhideWhenUsed="0"/>
    <w:lsdException w:name="Table Grid 6" w:uiPriority="0" w:semiHidden="0" w:unhideWhenUsed="0"/>
    <w:lsdException w:name="Table Grid 7" w:uiPriority="0" w:semiHidden="0" w:unhideWhenUsed="0"/>
    <w:lsdException w:name="Table Grid 8" w:uiPriority="0" w:semiHidden="0" w:unhideWhenUsed="0"/>
    <w:lsdException w:name="Table List 1" w:uiPriority="0" w:semiHidden="0" w:unhideWhenUsed="0"/>
    <w:lsdException w:name="Table List 2" w:uiPriority="0" w:semiHidden="0" w:unhideWhenUsed="0"/>
    <w:lsdException w:name="Table List 3" w:uiPriority="0" w:semiHidden="0" w:unhideWhenUsed="0"/>
    <w:lsdException w:name="Table List 4" w:uiPriority="0" w:semiHidden="0" w:unhideWhenUsed="0"/>
    <w:lsdException w:name="Table List 5" w:uiPriority="0" w:semiHidden="0" w:unhideWhenUsed="0"/>
    <w:lsdException w:name="Table List 6" w:uiPriority="0" w:semiHidden="0" w:unhideWhenUsed="0"/>
    <w:lsdException w:name="Table List 7" w:uiPriority="0" w:semiHidden="0" w:unhideWhenUsed="0"/>
    <w:lsdException w:name="Table List 8" w:uiPriority="0" w:semiHidden="0" w:unhideWhenUsed="0"/>
    <w:lsdException w:name="Table 3D effects 1" w:uiPriority="0" w:semiHidden="0" w:unhideWhenUsed="0"/>
    <w:lsdException w:name="Table 3D effects 2" w:uiPriority="0" w:semiHidden="0" w:unhideWhenUsed="0"/>
    <w:lsdException w:name="Table 3D effects 3" w:uiPriority="0" w:semiHidden="0" w:unhideWhenUsed="0"/>
    <w:lsdException w:name="Table Contemporary" w:uiPriority="0" w:semiHidden="0" w:unhideWhenUsed="0"/>
    <w:lsdException w:name="Table Elegant" w:uiPriority="0" w:semiHidden="0" w:unhideWhenUsed="0"/>
    <w:lsdException w:name="Table Professional" w:uiPriority="0" w:semiHidden="0" w:unhideWhenUsed="0"/>
    <w:lsdException w:name="Table Subtle 1" w:uiPriority="0" w:semiHidden="0" w:unhideWhenUsed="0"/>
    <w:lsdException w:name="Table Subtle 2" w:uiPriority="0" w:semiHidden="0" w:unhideWhenUsed="0"/>
    <w:lsdException w:name="Table Web 1" w:uiPriority="0" w:semiHidden="0" w:unhideWhenUsed="0"/>
    <w:lsdException w:name="Table Web 2" w:uiPriority="0" w:semiHidden="0" w:unhideWhenUsed="0"/>
    <w:lsdException w:name="Table Web 3" w:uiPriority="0" w:semiHidden="0" w:unhideWhenUsed="0"/>
    <w:lsdException w:name="Balloon Text" w:uiPriority="0" w:semiHidden="0" w:unhideWhenUsed="0"/>
    <w:lsdException w:name="Table Grid" w:uiPriority="59" w:semiHidden="0" w:unhideWhenUsed="0" w:qFormat="1"/>
    <w:lsdException w:name="Table Theme" w:uiPriority="0" w:semiHidden="0" w:unhideWhenUsed="0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</w:latentStyles>
  <w:style w:type="paragraph" w:styleId="Normal" w:default="1">
    <w:name w:val="Normal"/>
    <w:uiPriority w:val="0"/>
    <w:qFormat/>
    <w:pPr>
      <w:widowControl w:val="false"/>
      <w:bidi w:val="0"/>
      <w:spacing w:before="0" w:after="0"/>
      <w:jc w:val="both"/>
    </w:pPr>
    <w:rPr>
      <w:rFonts w:ascii="Calibri" w:hAnsi="Calibri" w:eastAsia="宋体" w:cs="Noto Sans CJK SC" w:asciiTheme="minorHAnsi" w:eastAsiaTheme="minorEastAsia" w:hAnsiTheme="minorHAnsi"/>
      <w:color w:val="auto"/>
      <w:kern w:val="2"/>
      <w:sz w:val="21"/>
      <w:szCs w:val="24"/>
      <w:lang w:val="en-US" w:eastAsia="zh-CN" w:bidi="ar-SA"/>
    </w:rPr>
  </w:style>
  <w:style w:type="character" w:styleId="DefaultParagraphFont" w:default="1">
    <w:name w:val="Default Paragraph Font"/>
    <w:uiPriority w:val="0"/>
    <w:semiHidden/>
    <w:qFormat/>
    <w:rPr/>
  </w:style>
  <w:style w:type="paragraph" w:styleId="Style14">
    <w:name w:val="标题样式"/>
    <w:basedOn w:val="Normal"/>
    <w:next w:val="BodyText"/>
    <w:qFormat/>
    <w:pPr>
      <w:keepNext w:val="true"/>
      <w:spacing w:before="240" w:after="120"/>
    </w:pPr>
    <w:rPr>
      <w:rFonts w:ascii="Noto Sans CJK SC" w:hAnsi="Noto Sans CJK SC" w:eastAsia="Noto Sans CJK SC" w:cs="Noto Sans CJK SC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Style15">
    <w:name w:val="索引"/>
    <w:basedOn w:val="Normal"/>
    <w:qFormat/>
    <w:pPr>
      <w:suppressLineNumbers/>
    </w:pPr>
    <w:rPr/>
  </w:style>
  <w:style w:type="table" w:default="1" w:styleId="2">
    <w:name w:val="Normal Table"/>
    <w:uiPriority w:val="0"/>
    <w:semiHidden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59"/>
    <w:qFormat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WPS">
  <a:themeElements>
    <a:clrScheme name="WPS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  <a:tileRect l="0" t="0" r="0" b="0"/>
        </a:gradFill>
        <a:gradFill>
          <a:gsLst>
            <a:gs pos="0">
              <a:schemeClr val="phClr"/>
            </a:gs>
            <a:gs pos="100000">
              <a:schemeClr val="phClr"/>
            </a:gs>
          </a:gsLst>
          <a:lin ang="2700000" scaled="0"/>
          <a:tileRect l="0" t="0" r="0" b="0"/>
        </a:gradFill>
      </a:fillStyleLst>
      <a:lnStyleLst>
        <a:ln w="1270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270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Application>LibreOfficeDev/24.8.7.2.0$Android_AARCH64 LibreOffice_project/</Application>
  <AppVersion>15.0000</AppVersion>
  <Pages>5</Pages>
  <Words>1609</Words>
  <Characters>1641</Characters>
  <CharactersWithSpaces>1642</CharactersWithSpaces>
  <Paragraphs>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2026-07-17T05:18:00Z</dcterms:created>
  <dc:creator>圈圈</dc:creator>
  <dc:description/>
  <dc:language>zh-CN</dc:language>
  <cp:lastModifiedBy/>
  <dcterms:modified xsi:type="dcterms:W3CDTF">2026-07-18T16:19:57Z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8BEEDA13327C44D28135343F475970C7_13</vt:lpwstr>
  </property>
  <property fmtid="{D5CDD505-2E9C-101B-9397-08002B2CF9AE}" pid="3" name="KSOProductBuildVer">
    <vt:lpwstr>2052-12.1.0.26895</vt:lpwstr>
  </property>
  <property fmtid="{D5CDD505-2E9C-101B-9397-08002B2CF9AE}" pid="4" name="KSOTemplateDocerSaveRecord">
    <vt:lpwstr>eyJoZGlkIjoiMmEwNDkwN2MyYTc4MDc3Y2E3ZGQ4YzNmOWZkYmJjM2UiLCJ1c2VySWQiOiIxMjk3NDQ3NTAzIn0=</vt:lpwstr>
  </property>
</Properties>
</file>